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D63" w:rsidRPr="00780D63" w:rsidRDefault="00780D63" w:rsidP="00780D63">
      <w:pPr>
        <w:suppressAutoHyphens/>
        <w:autoSpaceDN w:val="0"/>
        <w:spacing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</w:rPr>
      </w:pP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               </w:t>
      </w:r>
      <w:r w:rsidRPr="00780D63">
        <w:rPr>
          <w:rFonts w:asciiTheme="majorHAnsi" w:eastAsia="Aptos" w:hAnsiTheme="majorHAnsi" w:cstheme="majorHAnsi"/>
          <w:noProof/>
          <w:kern w:val="3"/>
          <w:sz w:val="24"/>
          <w:szCs w:val="24"/>
          <w:lang w:eastAsia="hr-HR"/>
        </w:rPr>
        <w:drawing>
          <wp:inline distT="0" distB="0" distL="0" distR="0" wp14:anchorId="3C9E3AFF" wp14:editId="1D4A1A16">
            <wp:extent cx="389891" cy="445139"/>
            <wp:effectExtent l="0" t="0" r="0" b="0"/>
            <wp:docPr id="631045075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91" cy="445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REPUBLIKA HRVATSKA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KARLOVAČKA ŽUPANIJA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OPĆINA TOUNJ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OPĆINSK</w:t>
      </w:r>
      <w:r w:rsid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O VIJEĆE 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KLASA: 024-0</w:t>
      </w:r>
      <w:r w:rsid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2/25-01/06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URBROJ: 2133-20-0</w:t>
      </w:r>
      <w:r w:rsid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2-25-31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Tounj,  </w:t>
      </w:r>
      <w:r w:rsid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19. prosinca 2026. godine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Temeljem članka </w:t>
      </w:r>
      <w:r w:rsid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33</w:t>
      </w:r>
      <w:r w:rsidRPr="00780D63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. Statuta Općine Tounj („Službeni glasnik Općine Tounj“, broj 12/24)</w:t>
      </w:r>
      <w:r w:rsid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 </w:t>
      </w:r>
      <w:r w:rsidR="00E53B94"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Općinsko vijeće na svojoj  4.  sjednici održanoj  19. prosinca 2025.</w:t>
      </w:r>
      <w:r w:rsid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 godine</w:t>
      </w:r>
      <w:r w:rsidR="00E53B94"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 , donosi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E53B94" w:rsidRPr="00E53B94" w:rsidRDefault="00E53B94" w:rsidP="00E53B9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ODLUKU</w:t>
      </w:r>
    </w:p>
    <w:p w:rsidR="00E53B94" w:rsidRPr="00E53B94" w:rsidRDefault="00E53B94" w:rsidP="00E53B9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o donošenju Plana upravljanja imovinom u vlasništvu Općine Tounj za 2026. godinu</w:t>
      </w:r>
    </w:p>
    <w:p w:rsidR="00E53B94" w:rsidRDefault="00E53B94" w:rsidP="00E53B9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E53B94" w:rsidRPr="00E53B94" w:rsidRDefault="00E53B94" w:rsidP="00E53B9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Članak 1.</w:t>
      </w:r>
    </w:p>
    <w:p w:rsidR="00E53B94" w:rsidRPr="00E53B94" w:rsidRDefault="00E53B94" w:rsidP="00E53B9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Donosi se Plan upravljanja imovinom u vlasništvu Općine Tounj za 2026. godinu (u daljnjem tekstu: Plan).</w:t>
      </w:r>
    </w:p>
    <w:p w:rsidR="00E53B94" w:rsidRDefault="00E53B94" w:rsidP="00E53B9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E53B94" w:rsidRPr="00E53B94" w:rsidRDefault="00E53B94" w:rsidP="00E53B9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Članak 2.</w:t>
      </w:r>
    </w:p>
    <w:p w:rsidR="00E53B94" w:rsidRPr="00E53B94" w:rsidRDefault="00E53B94" w:rsidP="00E53B9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Sastavni dio ove Odluke je tekst Plana u kojem je naznačeno da se istim ne odobrava izravna provedba pojedinačnih projekata niti njihovo financiranje, već se isti mogu realizirati isključivo temeljem Proračuna i posebnih odluka Općinskog vijeća.</w:t>
      </w:r>
    </w:p>
    <w:p w:rsidR="00E53B94" w:rsidRDefault="00E53B94" w:rsidP="00E53B9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E53B94" w:rsidRPr="00E53B94" w:rsidRDefault="00E53B94" w:rsidP="00E53B9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Članak 3.</w:t>
      </w:r>
    </w:p>
    <w:p w:rsidR="00E53B94" w:rsidRPr="00E53B94" w:rsidRDefault="00E53B94" w:rsidP="00E53B94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 w:rsidRPr="00E53B94"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Ova Odluka stupa na snagu prvog dana od dana objave u „Službenom glasniku Općine Tounj“, a primjenjuje se od 1. siječnja 2026. godine.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780D63" w:rsidRDefault="00E53B94" w:rsidP="00E53B9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OPĆINSKO VIJEĆE OPĆINE TOUNJ</w:t>
      </w:r>
    </w:p>
    <w:p w:rsidR="00E53B94" w:rsidRDefault="00E53B94" w:rsidP="00E53B9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E53B94" w:rsidRDefault="00E53B94" w:rsidP="00E53B94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E53B94" w:rsidRDefault="00E53B94" w:rsidP="00E53B94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PREDSJEDNIK:</w:t>
      </w:r>
    </w:p>
    <w:p w:rsidR="00E53B94" w:rsidRPr="00780D63" w:rsidRDefault="00E53B94" w:rsidP="00E53B94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  <w:r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Željko </w:t>
      </w:r>
      <w:proofErr w:type="spellStart"/>
      <w:r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>Brletić</w:t>
      </w:r>
      <w:proofErr w:type="spellEnd"/>
      <w:r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  <w:t xml:space="preserve"> </w:t>
      </w:r>
    </w:p>
    <w:p w:rsidR="00780D63" w:rsidRPr="00780D63" w:rsidRDefault="00780D63" w:rsidP="00780D63">
      <w:pPr>
        <w:suppressAutoHyphens/>
        <w:autoSpaceDN w:val="0"/>
        <w:spacing w:after="0" w:line="240" w:lineRule="auto"/>
        <w:jc w:val="right"/>
        <w:textAlignment w:val="baseline"/>
        <w:rPr>
          <w:rFonts w:asciiTheme="majorHAnsi" w:eastAsia="Aptos" w:hAnsiTheme="majorHAnsi" w:cstheme="majorHAnsi"/>
          <w:kern w:val="3"/>
          <w:sz w:val="24"/>
          <w:szCs w:val="24"/>
          <w:lang w:eastAsia="hr-HR"/>
        </w:rPr>
      </w:pPr>
    </w:p>
    <w:p w:rsidR="00780D63" w:rsidRPr="00780D63" w:rsidRDefault="00780D63" w:rsidP="00780D63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:rsidR="00780D63" w:rsidRPr="00780D63" w:rsidRDefault="00780D63" w:rsidP="00780D63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:rsidR="00780D63" w:rsidRPr="00780D63" w:rsidRDefault="00780D63" w:rsidP="00780D63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:rsidR="00780D63" w:rsidRPr="00780D63" w:rsidRDefault="00780D63" w:rsidP="0005073B">
      <w:pPr>
        <w:jc w:val="center"/>
        <w:rPr>
          <w:rFonts w:asciiTheme="majorHAnsi" w:hAnsiTheme="majorHAnsi" w:cstheme="majorHAnsi"/>
          <w:b/>
          <w:bCs/>
        </w:rPr>
      </w:pPr>
    </w:p>
    <w:p w:rsidR="00780D63" w:rsidRPr="00780D63" w:rsidRDefault="00780D63" w:rsidP="00E53B94">
      <w:pPr>
        <w:rPr>
          <w:rFonts w:asciiTheme="majorHAnsi" w:hAnsiTheme="majorHAnsi" w:cstheme="majorHAnsi"/>
          <w:b/>
          <w:bCs/>
        </w:rPr>
      </w:pPr>
    </w:p>
    <w:p w:rsidR="00780D63" w:rsidRPr="00780D63" w:rsidRDefault="00780D63" w:rsidP="0005073B">
      <w:pPr>
        <w:jc w:val="center"/>
        <w:rPr>
          <w:rFonts w:asciiTheme="majorHAnsi" w:hAnsiTheme="majorHAnsi" w:cstheme="majorHAnsi"/>
          <w:b/>
          <w:bCs/>
        </w:rPr>
      </w:pPr>
    </w:p>
    <w:p w:rsidR="0005073B" w:rsidRPr="00780D63" w:rsidRDefault="0005073B" w:rsidP="0005073B">
      <w:pPr>
        <w:jc w:val="center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  <w:b/>
          <w:bCs/>
        </w:rPr>
        <w:t>PLAN UPRAVLJANJA IMOVINOM U VLASNIŠTVU OPĆINE TOUNJ ZA 2026. GODINU</w:t>
      </w:r>
    </w:p>
    <w:p w:rsidR="0005073B" w:rsidRPr="00780D63" w:rsidRDefault="0005073B" w:rsidP="0005073B">
      <w:pPr>
        <w:jc w:val="center"/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t>1. UVOD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Ovaj Prijedlog Plana upravljanja imovinom u vlasništvu Općine Tounj za 2026. godinu (dalje u tekstu: Plan) donosi se temeljem Zakona o upravljanju nekretninama i pokretninama u vlasništvu Republike Hrvatske (NN 155/23) te Uredbe o obveznom sadržaju Plana upravljanja imovinom u vlasništvu Republike Hrvatske. Plan je usklađen s Proračunom Općine Tounj za 2026. godinu.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 xml:space="preserve">Pravna osnova temelji se na članku 35. stavku 8. Zakona o vlasništvu i drugim stvarnim pravima (NN br. 91/96,  </w:t>
      </w:r>
      <w:r w:rsidR="00E53B94" w:rsidRPr="00E53B94">
        <w:rPr>
          <w:rFonts w:asciiTheme="majorHAnsi" w:hAnsiTheme="majorHAnsi" w:cstheme="majorHAnsi"/>
        </w:rPr>
        <w:t>8/98, 137/99, 22/00, 73/00, 129/00, 114/01, 79/06, 141/06, 146/08, 38/09, 153/09, 143/12, 152/14</w:t>
      </w:r>
      <w:r w:rsidR="00E53B94">
        <w:rPr>
          <w:rFonts w:asciiTheme="majorHAnsi" w:hAnsiTheme="majorHAnsi" w:cstheme="majorHAnsi"/>
        </w:rPr>
        <w:t xml:space="preserve">,, 81/15- pročišćeni tekst, </w:t>
      </w:r>
      <w:r w:rsidRPr="00780D63">
        <w:rPr>
          <w:rFonts w:asciiTheme="majorHAnsi" w:hAnsiTheme="majorHAnsi" w:cstheme="majorHAnsi"/>
        </w:rPr>
        <w:t>94/17</w:t>
      </w:r>
      <w:r w:rsidR="00E53B94">
        <w:rPr>
          <w:rFonts w:asciiTheme="majorHAnsi" w:hAnsiTheme="majorHAnsi" w:cstheme="majorHAnsi"/>
        </w:rPr>
        <w:t>, 52/25</w:t>
      </w:r>
      <w:r w:rsidRPr="00780D63">
        <w:rPr>
          <w:rFonts w:asciiTheme="majorHAnsi" w:hAnsiTheme="majorHAnsi" w:cstheme="majorHAnsi"/>
        </w:rPr>
        <w:t>), kojim se pravila o vlasništvu Republike Hrvatske primjenjuju i na imovinu jedinica lokalne samouprave.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Cilj Plana je osigurati da imovina Općine Tounj bude u službi gospodarskog rasta, zaštite javnog interesa i poboljšanja kvalitete života svih mještana. Odluke o raspolaganju imovinom donose se sukladno članku 48. Zakona o lokalnoj i područnoj (regionalnoj) samoupravi.</w:t>
      </w: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t>2. REGISTAR IMOVINE I KNJIGOVODSTVENA EVIDENCIJA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 xml:space="preserve">Općina Tounj je uspostavila Registar imovine koji obuhvaća imovinu po </w:t>
      </w:r>
      <w:proofErr w:type="spellStart"/>
      <w:r w:rsidRPr="00780D63">
        <w:rPr>
          <w:rFonts w:asciiTheme="majorHAnsi" w:hAnsiTheme="majorHAnsi" w:cstheme="majorHAnsi"/>
        </w:rPr>
        <w:t>podportfeljima</w:t>
      </w:r>
      <w:proofErr w:type="spellEnd"/>
      <w:r w:rsidRPr="00780D63">
        <w:rPr>
          <w:rFonts w:asciiTheme="majorHAnsi" w:hAnsiTheme="majorHAnsi" w:cstheme="majorHAnsi"/>
        </w:rPr>
        <w:t>: građevine i uređaji javne namjene, groblja, javne garaže i parkirališta, javne prometne površine (nogostupi, nerazvrstane ceste, javna rasvjeta).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Potrebno je sustavno ustrojiti analitičku knjigovodstvenu evidenciju komunalne infrastrukture, sukladno Pravilniku o proračunskom računovodstvu i Računskom planu, s vidljivom nabavnom, otpisanom i sadašnjom vrijednosti svake pojedine građevine.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Općina će kontinuirano procjenjivati vrijednost neevidentirane imovine te ažurirati poslovne knjige. Također, kontinuirano će se raditi na izradi potrebnih geodetskih elaborata radi upisa komunalne infrastrukture u javne knjige (katastar i zemljišne knjige) te usklađivanju stvarnog stanja s pravnim stanjem.</w:t>
      </w: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t>3. PLAN UPRAVLJANJA I RASPOLAGANJA POSLOVNIM I STAMBENIM PROSTORIMA TE DRUŠTVENIM ZGRADAMA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 xml:space="preserve">Općina Tounj trenutno raspolaže s 5 poslovnih prostora u zakupu te 1 poslovnim prostorom koji se iznajmljuje Domu zdravlja Duga Resa i Dobrovoljnom vatrogasnom društvu Tounj. 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 xml:space="preserve">Tijekom 2025. godine Općina je preuzela vlasništvo nad zgradama dvije bivše škole u Kamenici </w:t>
      </w:r>
      <w:proofErr w:type="spellStart"/>
      <w:r w:rsidRPr="00780D63">
        <w:rPr>
          <w:rFonts w:asciiTheme="majorHAnsi" w:hAnsiTheme="majorHAnsi" w:cstheme="majorHAnsi"/>
        </w:rPr>
        <w:t>Skradničkoj</w:t>
      </w:r>
      <w:proofErr w:type="spellEnd"/>
      <w:r w:rsidRPr="00780D63">
        <w:rPr>
          <w:rFonts w:asciiTheme="majorHAnsi" w:hAnsiTheme="majorHAnsi" w:cstheme="majorHAnsi"/>
        </w:rPr>
        <w:t xml:space="preserve"> i u Filipovićima radi prenamjene u zgrade društvene namjene.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Zgrada u Tounju (sjedište uprave i TZ): Tijekom 2025. godine uređen je prizemni dio za potrebe komunalnog redara i Turističke zajednice. U 2026. godini planira se nastavak uređenja zgrade na prvom katu.</w:t>
      </w:r>
    </w:p>
    <w:p w:rsidR="00F21939" w:rsidRPr="00780D63" w:rsidRDefault="00F21939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 xml:space="preserve">Općina je u  preuzela vlasništvo nad Starim gradom </w:t>
      </w:r>
      <w:proofErr w:type="spellStart"/>
      <w:r w:rsidRPr="00780D63">
        <w:rPr>
          <w:rFonts w:asciiTheme="majorHAnsi" w:hAnsiTheme="majorHAnsi" w:cstheme="majorHAnsi"/>
        </w:rPr>
        <w:t>Tounjom</w:t>
      </w:r>
      <w:proofErr w:type="spellEnd"/>
      <w:r w:rsidRPr="00780D63">
        <w:rPr>
          <w:rFonts w:asciiTheme="majorHAnsi" w:hAnsiTheme="majorHAnsi" w:cstheme="majorHAnsi"/>
        </w:rPr>
        <w:t xml:space="preserve"> te će sustavno u narednim godinama raditi na njegovoj obnovi i revitalizaciji.</w:t>
      </w:r>
    </w:p>
    <w:p w:rsidR="00526FD6" w:rsidRPr="00780D63" w:rsidRDefault="00526FD6" w:rsidP="0005073B">
      <w:pPr>
        <w:jc w:val="both"/>
        <w:rPr>
          <w:rFonts w:asciiTheme="majorHAnsi" w:hAnsiTheme="majorHAnsi" w:cstheme="majorHAnsi"/>
        </w:rPr>
      </w:pPr>
    </w:p>
    <w:p w:rsidR="00F21939" w:rsidRPr="00780D63" w:rsidRDefault="00F21939" w:rsidP="0005073B">
      <w:pPr>
        <w:jc w:val="both"/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lastRenderedPageBreak/>
        <w:t>4. PLAN UPRAVLJANJA I RASPOLAGANJA GRAĐEVINSKIM ZEMLJIŠTEM</w:t>
      </w:r>
    </w:p>
    <w:p w:rsidR="0005073B" w:rsidRPr="00780D63" w:rsidRDefault="0005073B" w:rsidP="0005073B">
      <w:pPr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Općina raspolaže s 14.881,66 m² izgrađenog i 8.431,00 m² neizgrađenog građevinskog zemljišta.</w:t>
      </w:r>
    </w:p>
    <w:p w:rsidR="0005073B" w:rsidRPr="00780D63" w:rsidRDefault="0005073B" w:rsidP="0005073B">
      <w:pPr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Planirane aktivnosti za 2026. godinu:</w:t>
      </w:r>
    </w:p>
    <w:p w:rsidR="0005073B" w:rsidRPr="00780D63" w:rsidRDefault="0005073B" w:rsidP="00526FD6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Kontinuirano raditi na rješavanju svih zahtjeva koji pristignu tijekom godine vezano za prodaju ili zamjenu zemljišta u cilju rješavanja imovinsko-pravnih odnosa.</w:t>
      </w:r>
    </w:p>
    <w:p w:rsidR="0005073B" w:rsidRPr="00780D63" w:rsidRDefault="0005073B" w:rsidP="00526FD6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Stavljanje zemljišta u funkciju razvoja: prodajom, osnivanjem prava građenja ili služnosti, sukladno Zakonu o prostornom uređenju i Zakonu o zakupu i kupoprodaji poslovnog prostora.</w:t>
      </w:r>
    </w:p>
    <w:p w:rsidR="0005073B" w:rsidRPr="00780D63" w:rsidRDefault="0005073B" w:rsidP="00526FD6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 xml:space="preserve">Priprema dokumentacije za izgradnju poslovnog stambenog objekta u </w:t>
      </w:r>
      <w:proofErr w:type="spellStart"/>
      <w:r w:rsidRPr="00780D63">
        <w:rPr>
          <w:rFonts w:asciiTheme="majorHAnsi" w:hAnsiTheme="majorHAnsi" w:cstheme="majorHAnsi"/>
        </w:rPr>
        <w:t>Suvaju</w:t>
      </w:r>
      <w:proofErr w:type="spellEnd"/>
      <w:r w:rsidRPr="00780D63">
        <w:rPr>
          <w:rFonts w:asciiTheme="majorHAnsi" w:hAnsiTheme="majorHAnsi" w:cstheme="majorHAnsi"/>
        </w:rPr>
        <w:t> (Planirani trošak: 50.000,00 EUR).</w:t>
      </w: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t>5. PLAN UPRAVLJANJA I RASPOLAGANJA POLJOPRIVREDNIM ZEMLJIŠTEM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Općina Tounj će, sukladno Zakonu o poljoprivrednom zemljištu, nastojati staviti poljoprivredno zemljište u funkciju prodajom, zakupom te drugim oblicima raspolaganja, uz prioritet davanja u zakup.</w:t>
      </w: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t>6. PLAN UPRAVLJANJA KAPITALNIM PROJEKTIMA I KOMUNALNOM INFRASTRUKTUROM</w:t>
      </w:r>
    </w:p>
    <w:p w:rsidR="0005073B" w:rsidRPr="00780D63" w:rsidRDefault="0005073B" w:rsidP="0005073B">
      <w:pPr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Općina Tounj u 2026. godini ima namjeru održavati urednima sve javne površine i društvene zgrade te provesti sljedeće projekte:</w:t>
      </w:r>
    </w:p>
    <w:tbl>
      <w:tblPr>
        <w:tblW w:w="978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5339"/>
        <w:gridCol w:w="1807"/>
        <w:gridCol w:w="1827"/>
      </w:tblGrid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Red. 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Naziv projekta/aktivnosti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Planirani iznos u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Napomena</w:t>
            </w: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Dovršetak radova na zaobilaznici Tounja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100</w:t>
            </w:r>
            <w:r w:rsidR="0005073B" w:rsidRPr="00780D63">
              <w:rPr>
                <w:rFonts w:asciiTheme="majorHAnsi" w:hAnsiTheme="majorHAnsi" w:cstheme="majorHAnsi"/>
              </w:rPr>
              <w:t>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Izgradnja nogostupa iz centra Tounja i uređenje nerazvrstane ceste</w:t>
            </w:r>
            <w:r w:rsidR="00370BDD" w:rsidRPr="00780D63">
              <w:rPr>
                <w:rFonts w:asciiTheme="majorHAnsi" w:hAnsiTheme="majorHAnsi" w:cstheme="majorHAnsi"/>
              </w:rPr>
              <w:t xml:space="preserve"> do osnovne škole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35.000,00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Uređenje kulturnog dobra Starog grada Tounja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350.000,00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Izgradnja spremišta za potrebe vlastitog pogona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3</w:t>
            </w:r>
            <w:r w:rsidR="0005073B" w:rsidRPr="00780D63">
              <w:rPr>
                <w:rFonts w:asciiTheme="majorHAnsi" w:hAnsiTheme="majorHAnsi" w:cstheme="majorHAnsi"/>
              </w:rPr>
              <w:t>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Adaptacija prostora Vatrogasnog doma u Tounju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1.200.000,00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Financiranje iz EU fondova</w:t>
            </w: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Uređenje Kulturno-informacijskog centra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1.250.000,00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5073B" w:rsidRPr="00780D63" w:rsidRDefault="0005073B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Financiranje iz EU fondova</w:t>
            </w: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Uređenje društvenog doma Filipovići-Rebrovići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45.000,00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Uređenje društvenog doma Kamenica </w:t>
            </w:r>
            <w:proofErr w:type="spellStart"/>
            <w:r w:rsidRPr="00780D63">
              <w:rPr>
                <w:rFonts w:asciiTheme="majorHAnsi" w:hAnsiTheme="majorHAnsi" w:cstheme="majorHAnsi"/>
              </w:rPr>
              <w:t>Skradnička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45.000,00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Izgradnja Centra za mlade Tounj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Izgradnja sportskog nogometnog igrališta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Izgradnja i modernizacija Nerazvrstanih cesta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710.000,00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CF5B2A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Izgradnja poslovno stambenog objekta </w:t>
            </w:r>
            <w:proofErr w:type="spellStart"/>
            <w:r w:rsidRPr="00780D63">
              <w:rPr>
                <w:rFonts w:asciiTheme="majorHAnsi" w:hAnsiTheme="majorHAnsi" w:cstheme="majorHAnsi"/>
              </w:rPr>
              <w:t>Suvaj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CF5B2A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50.000,00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370BDD" w:rsidRPr="00780D63" w:rsidTr="00E53B94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Uređenje općinske pismohrane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370BDD" w:rsidRPr="00780D63" w:rsidRDefault="00370BDD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70BDD" w:rsidRPr="00780D63" w:rsidRDefault="00370BDD" w:rsidP="00526FD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508D1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E508D1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E508D1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Izgradnja nadstrešnica za službene automobile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E508D1" w:rsidP="00E508D1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32.000,00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508D1" w:rsidRPr="00780D63" w:rsidRDefault="00E508D1" w:rsidP="00E508D1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E508D1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7E6D77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</w:t>
            </w:r>
            <w:r w:rsidR="00526FD6" w:rsidRPr="00780D63">
              <w:rPr>
                <w:rFonts w:asciiTheme="majorHAnsi" w:hAnsiTheme="majorHAnsi" w:cstheme="majorHAnsi"/>
              </w:rPr>
              <w:t>5</w:t>
            </w:r>
            <w:r w:rsidRPr="00780D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526FD6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Uređenje groblja i mrtvačnica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526FD6" w:rsidP="00526FD6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508D1" w:rsidRPr="00780D63" w:rsidRDefault="00E508D1" w:rsidP="0005073B">
            <w:pPr>
              <w:rPr>
                <w:rFonts w:asciiTheme="majorHAnsi" w:hAnsiTheme="majorHAnsi" w:cstheme="majorHAnsi"/>
              </w:rPr>
            </w:pPr>
          </w:p>
        </w:tc>
      </w:tr>
      <w:tr w:rsidR="00E508D1" w:rsidRPr="00780D63" w:rsidTr="00E53B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7E6D77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1</w:t>
            </w:r>
            <w:r w:rsidR="00526FD6" w:rsidRPr="00780D63">
              <w:rPr>
                <w:rFonts w:asciiTheme="majorHAnsi" w:hAnsiTheme="majorHAnsi" w:cstheme="majorHAnsi"/>
              </w:rPr>
              <w:t>6</w:t>
            </w:r>
            <w:r w:rsidRPr="00780D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526FD6" w:rsidP="0005073B">
            <w:pPr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 xml:space="preserve">Izgradnju poslovno stambenog objekta </w:t>
            </w:r>
            <w:proofErr w:type="spellStart"/>
            <w:r w:rsidRPr="00780D63">
              <w:rPr>
                <w:rFonts w:asciiTheme="majorHAnsi" w:hAnsiTheme="majorHAnsi" w:cstheme="majorHAnsi"/>
              </w:rPr>
              <w:t>Suvaj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E508D1" w:rsidRPr="00780D63" w:rsidRDefault="00526FD6" w:rsidP="00526FD6">
            <w:pPr>
              <w:jc w:val="right"/>
              <w:rPr>
                <w:rFonts w:asciiTheme="majorHAnsi" w:hAnsiTheme="majorHAnsi" w:cstheme="majorHAnsi"/>
              </w:rPr>
            </w:pPr>
            <w:r w:rsidRPr="00780D63">
              <w:rPr>
                <w:rFonts w:asciiTheme="majorHAnsi" w:hAnsiTheme="majorHAnsi" w:cstheme="majorHAnsi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508D1" w:rsidRPr="00780D63" w:rsidRDefault="00E508D1" w:rsidP="0005073B">
            <w:pPr>
              <w:rPr>
                <w:rFonts w:asciiTheme="majorHAnsi" w:hAnsiTheme="majorHAnsi" w:cstheme="majorHAnsi"/>
              </w:rPr>
            </w:pPr>
          </w:p>
        </w:tc>
      </w:tr>
    </w:tbl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Programom gradnje komunalne infrastrukture planirano je asfaltiranje nerazvrstanih cesta u ukupnom iznosu od </w:t>
      </w:r>
      <w:r w:rsidRPr="00780D63">
        <w:rPr>
          <w:rFonts w:asciiTheme="majorHAnsi" w:hAnsiTheme="majorHAnsi" w:cstheme="majorHAnsi"/>
          <w:b/>
          <w:bCs/>
        </w:rPr>
        <w:t>710.000,00 EUR</w:t>
      </w:r>
      <w:r w:rsidRPr="00780D63">
        <w:rPr>
          <w:rFonts w:asciiTheme="majorHAnsi" w:hAnsiTheme="majorHAnsi" w:cstheme="majorHAnsi"/>
        </w:rPr>
        <w:t xml:space="preserve">. Planom su obuhvaćene dionice: NC </w:t>
      </w:r>
      <w:proofErr w:type="spellStart"/>
      <w:r w:rsidRPr="00780D63">
        <w:rPr>
          <w:rFonts w:asciiTheme="majorHAnsi" w:hAnsiTheme="majorHAnsi" w:cstheme="majorHAnsi"/>
        </w:rPr>
        <w:t>Gerovo</w:t>
      </w:r>
      <w:proofErr w:type="spellEnd"/>
      <w:r w:rsidRPr="00780D63">
        <w:rPr>
          <w:rFonts w:asciiTheme="majorHAnsi" w:hAnsiTheme="majorHAnsi" w:cstheme="majorHAnsi"/>
        </w:rPr>
        <w:t xml:space="preserve"> </w:t>
      </w:r>
      <w:proofErr w:type="spellStart"/>
      <w:r w:rsidRPr="00780D63">
        <w:rPr>
          <w:rFonts w:asciiTheme="majorHAnsi" w:hAnsiTheme="majorHAnsi" w:cstheme="majorHAnsi"/>
        </w:rPr>
        <w:t>Tounjsko</w:t>
      </w:r>
      <w:proofErr w:type="spellEnd"/>
      <w:r w:rsidRPr="00780D63">
        <w:rPr>
          <w:rFonts w:asciiTheme="majorHAnsi" w:hAnsiTheme="majorHAnsi" w:cstheme="majorHAnsi"/>
        </w:rPr>
        <w:t>, NC Tržić-Crkva Sveti Mihovil, NC Tržić Tounjski, NC Groblje Tounj, NC Linije, NC Rebrovići, NC Zdenac – Capani II faza, NC Potok Tounjski, NC D23 – Lovački dom.</w:t>
      </w: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t>7. TRGOVAČKA DRUŠTVA U VLASNIŠTVU OPĆINE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Općina Tounj posjeduje poslovne udjele (kapital) u trgovačkim društvima:</w:t>
      </w:r>
    </w:p>
    <w:p w:rsidR="0005073B" w:rsidRPr="00780D63" w:rsidRDefault="0005073B" w:rsidP="0005073B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Vojnić Komunalac d.o.o. (1% vlasništva)</w:t>
      </w:r>
    </w:p>
    <w:p w:rsidR="0005073B" w:rsidRPr="00780D63" w:rsidRDefault="0005073B" w:rsidP="0005073B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Vodovod i kanalizacija d.o.o. (1% vlasništva vrijednosti kapitala)</w:t>
      </w:r>
    </w:p>
    <w:p w:rsidR="0005073B" w:rsidRPr="00780D63" w:rsidRDefault="0005073B" w:rsidP="0005073B">
      <w:pPr>
        <w:jc w:val="both"/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Upravljanje ovim udjelima provodit će se sukladno Zakonu o upravljanju nekretninama i pokretninama u vlasništvu RH.</w:t>
      </w:r>
    </w:p>
    <w:p w:rsidR="0005073B" w:rsidRPr="00780D63" w:rsidRDefault="0005073B" w:rsidP="0005073B">
      <w:pPr>
        <w:rPr>
          <w:rFonts w:asciiTheme="majorHAnsi" w:hAnsiTheme="majorHAnsi" w:cstheme="majorHAnsi"/>
          <w:b/>
          <w:bCs/>
        </w:rPr>
      </w:pPr>
      <w:r w:rsidRPr="00780D63">
        <w:rPr>
          <w:rFonts w:asciiTheme="majorHAnsi" w:hAnsiTheme="majorHAnsi" w:cstheme="majorHAnsi"/>
          <w:b/>
          <w:bCs/>
        </w:rPr>
        <w:t>8. JAVNOST I TRANSPARENTNOST</w:t>
      </w:r>
    </w:p>
    <w:p w:rsidR="0005073B" w:rsidRPr="00780D63" w:rsidRDefault="0005073B" w:rsidP="0005073B">
      <w:pPr>
        <w:rPr>
          <w:rFonts w:asciiTheme="majorHAnsi" w:hAnsiTheme="majorHAnsi" w:cstheme="majorHAnsi"/>
        </w:rPr>
      </w:pPr>
      <w:r w:rsidRPr="00780D63">
        <w:rPr>
          <w:rFonts w:asciiTheme="majorHAnsi" w:hAnsiTheme="majorHAnsi" w:cstheme="majorHAnsi"/>
        </w:rPr>
        <w:t>Općina Tounj će sukladno </w:t>
      </w:r>
      <w:r w:rsidRPr="00780D63">
        <w:rPr>
          <w:rFonts w:asciiTheme="majorHAnsi" w:hAnsiTheme="majorHAnsi" w:cstheme="majorHAnsi"/>
          <w:b/>
          <w:bCs/>
        </w:rPr>
        <w:t>Zakonu o pravu na pristup informacijama</w:t>
      </w:r>
      <w:r w:rsidRPr="00780D63">
        <w:rPr>
          <w:rFonts w:asciiTheme="majorHAnsi" w:hAnsiTheme="majorHAnsi" w:cstheme="majorHAnsi"/>
        </w:rPr>
        <w:t> osigurati punu transparentnost upravljanja imovinom, uključujući javnu objavu ovog Plana i provedbu savjetovanja sa zainteresiranom javnošću.</w:t>
      </w: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05073B" w:rsidRPr="00780D63" w:rsidRDefault="0005073B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EB6D2F" w:rsidRPr="00780D63" w:rsidRDefault="00EB6D2F" w:rsidP="0005073B">
      <w:pPr>
        <w:rPr>
          <w:rFonts w:asciiTheme="majorHAnsi" w:hAnsiTheme="majorHAnsi" w:cstheme="majorHAnsi"/>
        </w:rPr>
      </w:pPr>
    </w:p>
    <w:p w:rsidR="00526FD6" w:rsidRPr="00780D63" w:rsidRDefault="00526FD6" w:rsidP="0005073B">
      <w:pPr>
        <w:rPr>
          <w:rFonts w:asciiTheme="majorHAnsi" w:hAnsiTheme="majorHAnsi" w:cstheme="majorHAnsi"/>
        </w:rPr>
      </w:pPr>
    </w:p>
    <w:p w:rsidR="00526FD6" w:rsidRPr="00780D63" w:rsidRDefault="00526FD6" w:rsidP="0005073B">
      <w:pPr>
        <w:rPr>
          <w:rFonts w:asciiTheme="majorHAnsi" w:hAnsiTheme="majorHAnsi" w:cstheme="majorHAnsi"/>
        </w:rPr>
      </w:pPr>
    </w:p>
    <w:p w:rsidR="00526FD6" w:rsidRPr="00780D63" w:rsidRDefault="00526FD6" w:rsidP="0005073B">
      <w:pPr>
        <w:rPr>
          <w:rFonts w:asciiTheme="majorHAnsi" w:hAnsiTheme="majorHAnsi" w:cstheme="majorHAnsi"/>
        </w:rPr>
      </w:pPr>
    </w:p>
    <w:p w:rsidR="00526FD6" w:rsidRPr="00780D63" w:rsidRDefault="00526FD6" w:rsidP="0005073B">
      <w:pPr>
        <w:rPr>
          <w:rFonts w:asciiTheme="majorHAnsi" w:hAnsiTheme="majorHAnsi" w:cstheme="majorHAnsi"/>
        </w:rPr>
      </w:pPr>
    </w:p>
    <w:p w:rsidR="007E48B3" w:rsidRPr="00780D63" w:rsidRDefault="007E48B3">
      <w:pPr>
        <w:rPr>
          <w:rFonts w:asciiTheme="majorHAnsi" w:hAnsiTheme="majorHAnsi" w:cstheme="majorHAnsi"/>
        </w:rPr>
      </w:pPr>
    </w:p>
    <w:sectPr w:rsidR="007E48B3" w:rsidRPr="0078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B26"/>
    <w:multiLevelType w:val="multilevel"/>
    <w:tmpl w:val="379A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3D53"/>
    <w:multiLevelType w:val="multilevel"/>
    <w:tmpl w:val="CA80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36986"/>
    <w:multiLevelType w:val="multilevel"/>
    <w:tmpl w:val="348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85BE3"/>
    <w:multiLevelType w:val="multilevel"/>
    <w:tmpl w:val="97E8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667C5"/>
    <w:multiLevelType w:val="multilevel"/>
    <w:tmpl w:val="924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638DD"/>
    <w:multiLevelType w:val="multilevel"/>
    <w:tmpl w:val="5D2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098955">
    <w:abstractNumId w:val="5"/>
  </w:num>
  <w:num w:numId="2" w16cid:durableId="1133209">
    <w:abstractNumId w:val="1"/>
  </w:num>
  <w:num w:numId="3" w16cid:durableId="1011495733">
    <w:abstractNumId w:val="2"/>
  </w:num>
  <w:num w:numId="4" w16cid:durableId="798189233">
    <w:abstractNumId w:val="3"/>
  </w:num>
  <w:num w:numId="5" w16cid:durableId="1751729803">
    <w:abstractNumId w:val="4"/>
  </w:num>
  <w:num w:numId="6" w16cid:durableId="88244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3B"/>
    <w:rsid w:val="0005073B"/>
    <w:rsid w:val="00370BDD"/>
    <w:rsid w:val="003B78EF"/>
    <w:rsid w:val="003E7CB7"/>
    <w:rsid w:val="00486787"/>
    <w:rsid w:val="00526FD6"/>
    <w:rsid w:val="00772EC6"/>
    <w:rsid w:val="00780D63"/>
    <w:rsid w:val="007E48B3"/>
    <w:rsid w:val="007E6D77"/>
    <w:rsid w:val="00822402"/>
    <w:rsid w:val="00881F77"/>
    <w:rsid w:val="00945197"/>
    <w:rsid w:val="00BC609E"/>
    <w:rsid w:val="00CF5B2A"/>
    <w:rsid w:val="00D74514"/>
    <w:rsid w:val="00DB624A"/>
    <w:rsid w:val="00E508D1"/>
    <w:rsid w:val="00E53B94"/>
    <w:rsid w:val="00EB6D2F"/>
    <w:rsid w:val="00F2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810D"/>
  <w15:chartTrackingRefBased/>
  <w15:docId w15:val="{F368CAE2-6E4B-4C49-AD25-163F31E3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0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0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0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07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07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07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07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07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07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07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07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07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07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073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80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2</cp:revision>
  <cp:lastPrinted>2025-11-19T07:49:00Z</cp:lastPrinted>
  <dcterms:created xsi:type="dcterms:W3CDTF">2026-01-14T08:39:00Z</dcterms:created>
  <dcterms:modified xsi:type="dcterms:W3CDTF">2026-01-14T08:39:00Z</dcterms:modified>
</cp:coreProperties>
</file>