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A47A" w14:textId="3A6198A2" w:rsidR="00890406" w:rsidRPr="000930BB" w:rsidRDefault="00B84B23" w:rsidP="000930BB">
      <w:pPr>
        <w:spacing w:after="160" w:line="259" w:lineRule="auto"/>
        <w:jc w:val="left"/>
        <w:rPr>
          <w:rStyle w:val="Naslov1Char"/>
          <w:rFonts w:ascii="Cambria" w:eastAsia="Times New Roman" w:hAnsi="Cambria"/>
          <w:b w:val="0"/>
          <w:bCs w:val="0"/>
          <w:noProof/>
          <w:color w:val="auto"/>
        </w:rPr>
      </w:pPr>
      <w:bookmarkStart w:id="0" w:name="_Toc50723496"/>
      <w:r w:rsidRPr="000930BB">
        <w:rPr>
          <w:rFonts w:ascii="Cambria" w:eastAsia="Times New Roman" w:hAnsi="Cambria"/>
          <w:noProof/>
        </w:rPr>
        <mc:AlternateContent>
          <mc:Choice Requires="wps">
            <w:drawing>
              <wp:anchor distT="0" distB="0" distL="114300" distR="114300" simplePos="0" relativeHeight="251659264" behindDoc="0" locked="0" layoutInCell="1" allowOverlap="1" wp14:anchorId="796BA38B" wp14:editId="6CD67A9F">
                <wp:simplePos x="0" y="0"/>
                <wp:positionH relativeFrom="page">
                  <wp:posOffset>685800</wp:posOffset>
                </wp:positionH>
                <wp:positionV relativeFrom="page">
                  <wp:posOffset>752475</wp:posOffset>
                </wp:positionV>
                <wp:extent cx="6029325" cy="8782050"/>
                <wp:effectExtent l="0" t="0" r="9525" b="0"/>
                <wp:wrapNone/>
                <wp:docPr id="138" name="Tekstni okvir 139"/>
                <wp:cNvGraphicFramePr/>
                <a:graphic xmlns:a="http://schemas.openxmlformats.org/drawingml/2006/main">
                  <a:graphicData uri="http://schemas.microsoft.com/office/word/2010/wordprocessingShape">
                    <wps:wsp>
                      <wps:cNvSpPr txBox="1"/>
                      <wps:spPr>
                        <a:xfrm>
                          <a:off x="0" y="0"/>
                          <a:ext cx="6029325" cy="8782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67" w:type="pct"/>
                              <w:jc w:val="center"/>
                              <w:tblBorders>
                                <w:insideV w:val="single" w:sz="12" w:space="0" w:color="2683C6" w:themeColor="accent2"/>
                              </w:tblBorders>
                              <w:tblCellMar>
                                <w:top w:w="1296" w:type="dxa"/>
                                <w:left w:w="360" w:type="dxa"/>
                                <w:bottom w:w="1296" w:type="dxa"/>
                                <w:right w:w="360" w:type="dxa"/>
                              </w:tblCellMar>
                              <w:tblLook w:val="04A0" w:firstRow="1" w:lastRow="0" w:firstColumn="1" w:lastColumn="0" w:noHBand="0" w:noVBand="1"/>
                            </w:tblPr>
                            <w:tblGrid>
                              <w:gridCol w:w="3914"/>
                            </w:tblGrid>
                            <w:tr w:rsidR="00E52DE0" w14:paraId="5A1C9507" w14:textId="77777777" w:rsidTr="00E52DE0">
                              <w:trPr>
                                <w:jc w:val="center"/>
                              </w:trPr>
                              <w:tc>
                                <w:tcPr>
                                  <w:tcW w:w="5000" w:type="pct"/>
                                </w:tcPr>
                                <w:p w14:paraId="2181D674" w14:textId="77777777" w:rsidR="00E52DE0" w:rsidRPr="00E52DE0" w:rsidRDefault="00E52DE0" w:rsidP="00E52DE0">
                                  <w:r w:rsidRPr="00E52DE0">
                                    <w:drawing>
                                      <wp:inline distT="0" distB="0" distL="0" distR="0" wp14:anchorId="5ACE7E36" wp14:editId="0E853406">
                                        <wp:extent cx="2028190" cy="2628900"/>
                                        <wp:effectExtent l="0" t="0" r="0" b="0"/>
                                        <wp:docPr id="638915698" name="Slika 63891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3197" cy="2635390"/>
                                                </a:xfrm>
                                                <a:prstGeom prst="rect">
                                                  <a:avLst/>
                                                </a:prstGeom>
                                                <a:noFill/>
                                                <a:ln>
                                                  <a:noFill/>
                                                </a:ln>
                                              </pic:spPr>
                                            </pic:pic>
                                          </a:graphicData>
                                        </a:graphic>
                                      </wp:inline>
                                    </w:drawing>
                                  </w:r>
                                </w:p>
                                <w:p w14:paraId="0D0CF20B" w14:textId="77777777" w:rsidR="00E52DE0" w:rsidRPr="00E52DE0" w:rsidRDefault="00E52DE0" w:rsidP="00E52DE0"/>
                                <w:p w14:paraId="44AE4891" w14:textId="77777777" w:rsidR="00E52DE0" w:rsidRPr="00E52DE0" w:rsidRDefault="00E52DE0" w:rsidP="00E52DE0"/>
                                <w:p w14:paraId="6D22C1D5" w14:textId="77777777" w:rsidR="00E52DE0" w:rsidRPr="00E52DE0" w:rsidRDefault="00E52DE0" w:rsidP="00E52DE0"/>
                                <w:p w14:paraId="6972FC71" w14:textId="77777777" w:rsidR="00E52DE0" w:rsidRPr="00E52DE0" w:rsidRDefault="00E52DE0" w:rsidP="00E52DE0"/>
                                <w:p w14:paraId="2AEB778E" w14:textId="468F415F" w:rsidR="00E52DE0" w:rsidRPr="00E52DE0" w:rsidRDefault="00E52DE0" w:rsidP="00DB2AFE">
                                  <w:pPr>
                                    <w:jc w:val="center"/>
                                    <w:rPr>
                                      <w:sz w:val="36"/>
                                      <w:szCs w:val="36"/>
                                    </w:rPr>
                                  </w:pPr>
                                  <w:r w:rsidRPr="00DB2AFE">
                                    <w:rPr>
                                      <w:sz w:val="36"/>
                                      <w:szCs w:val="36"/>
                                    </w:rPr>
                                    <w:t>GODIŠNJI PLAN RADA OPĆINE TOUNJ ZA 2026. GODINU</w:t>
                                  </w:r>
                                </w:p>
                                <w:p w14:paraId="265649C5" w14:textId="77777777" w:rsidR="00E52DE0" w:rsidRPr="00E52DE0" w:rsidRDefault="00E52DE0" w:rsidP="00E52DE0"/>
                                <w:p w14:paraId="5758D378" w14:textId="77777777" w:rsidR="00E52DE0" w:rsidRPr="00E52DE0" w:rsidRDefault="00E52DE0" w:rsidP="00E52DE0"/>
                                <w:p w14:paraId="05B598AF" w14:textId="77777777" w:rsidR="00E52DE0" w:rsidRPr="00E52DE0" w:rsidRDefault="00E52DE0" w:rsidP="00E52DE0"/>
                                <w:p w14:paraId="760DC726" w14:textId="77777777" w:rsidR="001D57DE" w:rsidRDefault="00E52DE0" w:rsidP="00E52DE0">
                                  <w:pPr>
                                    <w:rPr>
                                      <w:b/>
                                      <w:bCs/>
                                    </w:rPr>
                                  </w:pPr>
                                  <w:r w:rsidRPr="00E52DE0">
                                    <w:rPr>
                                      <w:b/>
                                      <w:bCs/>
                                    </w:rPr>
                                    <w:t>Nositelj izrade: Općina Tounj</w:t>
                                  </w:r>
                                </w:p>
                                <w:p w14:paraId="22AF2F3E" w14:textId="1A818666" w:rsidR="00E52DE0" w:rsidRPr="00E52DE0" w:rsidRDefault="00E52DE0" w:rsidP="00E52DE0">
                                  <w:pPr>
                                    <w:rPr>
                                      <w:b/>
                                      <w:bCs/>
                                    </w:rPr>
                                  </w:pPr>
                                  <w:r>
                                    <w:rPr>
                                      <w:b/>
                                      <w:bCs/>
                                    </w:rPr>
                                    <w:t xml:space="preserve"> </w:t>
                                  </w:r>
                                </w:p>
                                <w:p w14:paraId="35B423CF" w14:textId="77777777" w:rsidR="00E52DE0" w:rsidRPr="00E52DE0" w:rsidRDefault="00E52DE0" w:rsidP="00E52DE0"/>
                                <w:p w14:paraId="06D335F0" w14:textId="22EFCF94" w:rsidR="00E52DE0" w:rsidRDefault="00E52DE0" w:rsidP="00E52DE0"/>
                              </w:tc>
                            </w:tr>
                          </w:tbl>
                          <w:p w14:paraId="158E0E0E" w14:textId="77777777" w:rsidR="000930BB" w:rsidRDefault="000930BB"/>
                          <w:p w14:paraId="7C985D65" w14:textId="77777777" w:rsidR="000930BB" w:rsidRDefault="000930BB"/>
                          <w:p w14:paraId="1A14B18F" w14:textId="77777777" w:rsidR="000930BB" w:rsidRDefault="000930B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6BA38B" id="_x0000_t202" coordsize="21600,21600" o:spt="202" path="m,l,21600r21600,l21600,xe">
                <v:stroke joinstyle="miter"/>
                <v:path gradientshapeok="t" o:connecttype="rect"/>
              </v:shapetype>
              <v:shape id="Tekstni okvir 139" o:spid="_x0000_s1026" type="#_x0000_t202" style="position:absolute;margin-left:54pt;margin-top:59.25pt;width:474.75pt;height:6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" fillcolor="white [3201]" stroked="f" strokeweight=".5pt">
                <v:textbox inset="0,0,0,0">
                  <w:txbxContent>
                    <w:tbl>
                      <w:tblPr>
                        <w:tblW w:w="567" w:type="pct"/>
                        <w:jc w:val="center"/>
                        <w:tblBorders>
                          <w:insideV w:val="single" w:sz="12" w:space="0" w:color="2683C6" w:themeColor="accent2"/>
                        </w:tblBorders>
                        <w:tblCellMar>
                          <w:top w:w="1296" w:type="dxa"/>
                          <w:left w:w="360" w:type="dxa"/>
                          <w:bottom w:w="1296" w:type="dxa"/>
                          <w:right w:w="360" w:type="dxa"/>
                        </w:tblCellMar>
                        <w:tblLook w:val="04A0" w:firstRow="1" w:lastRow="0" w:firstColumn="1" w:lastColumn="0" w:noHBand="0" w:noVBand="1"/>
                      </w:tblPr>
                      <w:tblGrid>
                        <w:gridCol w:w="3914"/>
                      </w:tblGrid>
                      <w:tr w:rsidR="00E52DE0" w14:paraId="5A1C9507" w14:textId="77777777" w:rsidTr="00E52DE0">
                        <w:trPr>
                          <w:jc w:val="center"/>
                        </w:trPr>
                        <w:tc>
                          <w:tcPr>
                            <w:tcW w:w="5000" w:type="pct"/>
                          </w:tcPr>
                          <w:p w14:paraId="2181D674" w14:textId="77777777" w:rsidR="00E52DE0" w:rsidRPr="00E52DE0" w:rsidRDefault="00E52DE0" w:rsidP="00E52DE0">
                            <w:r w:rsidRPr="00E52DE0">
                              <w:drawing>
                                <wp:inline distT="0" distB="0" distL="0" distR="0" wp14:anchorId="5ACE7E36" wp14:editId="0E853406">
                                  <wp:extent cx="2028190" cy="2628900"/>
                                  <wp:effectExtent l="0" t="0" r="0" b="0"/>
                                  <wp:docPr id="638915698" name="Slika 63891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3197" cy="2635390"/>
                                          </a:xfrm>
                                          <a:prstGeom prst="rect">
                                            <a:avLst/>
                                          </a:prstGeom>
                                          <a:noFill/>
                                          <a:ln>
                                            <a:noFill/>
                                          </a:ln>
                                        </pic:spPr>
                                      </pic:pic>
                                    </a:graphicData>
                                  </a:graphic>
                                </wp:inline>
                              </w:drawing>
                            </w:r>
                          </w:p>
                          <w:p w14:paraId="0D0CF20B" w14:textId="77777777" w:rsidR="00E52DE0" w:rsidRPr="00E52DE0" w:rsidRDefault="00E52DE0" w:rsidP="00E52DE0"/>
                          <w:p w14:paraId="44AE4891" w14:textId="77777777" w:rsidR="00E52DE0" w:rsidRPr="00E52DE0" w:rsidRDefault="00E52DE0" w:rsidP="00E52DE0"/>
                          <w:p w14:paraId="6D22C1D5" w14:textId="77777777" w:rsidR="00E52DE0" w:rsidRPr="00E52DE0" w:rsidRDefault="00E52DE0" w:rsidP="00E52DE0"/>
                          <w:p w14:paraId="6972FC71" w14:textId="77777777" w:rsidR="00E52DE0" w:rsidRPr="00E52DE0" w:rsidRDefault="00E52DE0" w:rsidP="00E52DE0"/>
                          <w:p w14:paraId="2AEB778E" w14:textId="468F415F" w:rsidR="00E52DE0" w:rsidRPr="00E52DE0" w:rsidRDefault="00E52DE0" w:rsidP="00DB2AFE">
                            <w:pPr>
                              <w:jc w:val="center"/>
                              <w:rPr>
                                <w:sz w:val="36"/>
                                <w:szCs w:val="36"/>
                              </w:rPr>
                            </w:pPr>
                            <w:r w:rsidRPr="00DB2AFE">
                              <w:rPr>
                                <w:sz w:val="36"/>
                                <w:szCs w:val="36"/>
                              </w:rPr>
                              <w:t>GODIŠNJI PLAN RADA OPĆINE TOUNJ ZA 2026. GODINU</w:t>
                            </w:r>
                          </w:p>
                          <w:p w14:paraId="265649C5" w14:textId="77777777" w:rsidR="00E52DE0" w:rsidRPr="00E52DE0" w:rsidRDefault="00E52DE0" w:rsidP="00E52DE0"/>
                          <w:p w14:paraId="5758D378" w14:textId="77777777" w:rsidR="00E52DE0" w:rsidRPr="00E52DE0" w:rsidRDefault="00E52DE0" w:rsidP="00E52DE0"/>
                          <w:p w14:paraId="05B598AF" w14:textId="77777777" w:rsidR="00E52DE0" w:rsidRPr="00E52DE0" w:rsidRDefault="00E52DE0" w:rsidP="00E52DE0"/>
                          <w:p w14:paraId="760DC726" w14:textId="77777777" w:rsidR="001D57DE" w:rsidRDefault="00E52DE0" w:rsidP="00E52DE0">
                            <w:pPr>
                              <w:rPr>
                                <w:b/>
                                <w:bCs/>
                              </w:rPr>
                            </w:pPr>
                            <w:r w:rsidRPr="00E52DE0">
                              <w:rPr>
                                <w:b/>
                                <w:bCs/>
                              </w:rPr>
                              <w:t>Nositelj izrade: Općina Tounj</w:t>
                            </w:r>
                          </w:p>
                          <w:p w14:paraId="22AF2F3E" w14:textId="1A818666" w:rsidR="00E52DE0" w:rsidRPr="00E52DE0" w:rsidRDefault="00E52DE0" w:rsidP="00E52DE0">
                            <w:pPr>
                              <w:rPr>
                                <w:b/>
                                <w:bCs/>
                              </w:rPr>
                            </w:pPr>
                            <w:r>
                              <w:rPr>
                                <w:b/>
                                <w:bCs/>
                              </w:rPr>
                              <w:t xml:space="preserve"> </w:t>
                            </w:r>
                          </w:p>
                          <w:p w14:paraId="35B423CF" w14:textId="77777777" w:rsidR="00E52DE0" w:rsidRPr="00E52DE0" w:rsidRDefault="00E52DE0" w:rsidP="00E52DE0"/>
                          <w:p w14:paraId="06D335F0" w14:textId="22EFCF94" w:rsidR="00E52DE0" w:rsidRDefault="00E52DE0" w:rsidP="00E52DE0"/>
                        </w:tc>
                      </w:tr>
                    </w:tbl>
                    <w:p w14:paraId="158E0E0E" w14:textId="77777777" w:rsidR="000930BB" w:rsidRDefault="000930BB"/>
                    <w:p w14:paraId="7C985D65" w14:textId="77777777" w:rsidR="000930BB" w:rsidRDefault="000930BB"/>
                    <w:p w14:paraId="1A14B18F" w14:textId="77777777" w:rsidR="000930BB" w:rsidRDefault="000930BB"/>
                  </w:txbxContent>
                </v:textbox>
                <w10:wrap anchorx="page" anchory="page"/>
              </v:shape>
            </w:pict>
          </mc:Fallback>
        </mc:AlternateContent>
      </w:r>
      <w:sdt>
        <w:sdtPr>
          <w:rPr>
            <w:rFonts w:ascii="Cambria" w:eastAsia="Times New Roman" w:hAnsi="Cambria"/>
            <w:b/>
            <w:bCs/>
            <w:noProof/>
            <w:color w:val="000000" w:themeColor="text1"/>
          </w:rPr>
          <w:id w:val="-1976371987"/>
          <w:docPartObj>
            <w:docPartGallery w:val="Cover Pages"/>
            <w:docPartUnique/>
          </w:docPartObj>
        </w:sdtPr>
        <w:sdtContent>
          <w:r w:rsidR="000930BB">
            <w:rPr>
              <w:rFonts w:ascii="Cambria" w:eastAsia="Times New Roman" w:hAnsi="Cambria"/>
              <w:noProof/>
            </w:rPr>
            <w:br w:type="page"/>
          </w:r>
        </w:sdtContent>
      </w:sdt>
      <w:r w:rsidR="00890406" w:rsidRPr="004C47A6">
        <w:rPr>
          <w:rStyle w:val="Naslov1Char"/>
        </w:rPr>
        <w:t>Sadržaj</w:t>
      </w:r>
    </w:p>
    <w:p w14:paraId="164B360A" w14:textId="77777777" w:rsidR="00550212" w:rsidRPr="004C47A6" w:rsidRDefault="00550212" w:rsidP="00624BBD">
      <w:pPr>
        <w:spacing w:line="276" w:lineRule="auto"/>
      </w:pPr>
    </w:p>
    <w:bookmarkEnd w:id="0" w:displacedByCustomXml="next"/>
    <w:sdt>
      <w:sdtPr>
        <w:id w:val="922680212"/>
        <w:docPartObj>
          <w:docPartGallery w:val="Table of Contents"/>
          <w:docPartUnique/>
        </w:docPartObj>
      </w:sdtPr>
      <w:sdtEndPr>
        <w:rPr>
          <w:b/>
          <w:bCs/>
        </w:rPr>
      </w:sdtEndPr>
      <w:sdtContent>
        <w:p w14:paraId="7524DDCC" w14:textId="0DA54EE9" w:rsidR="00DB2AFE" w:rsidRDefault="00890406">
          <w:pPr>
            <w:pStyle w:val="Sadraj1"/>
            <w:tabs>
              <w:tab w:val="left" w:pos="440"/>
              <w:tab w:val="right" w:leader="dot" w:pos="9060"/>
            </w:tabs>
            <w:rPr>
              <w:rFonts w:asciiTheme="minorHAnsi" w:hAnsiTheme="minorHAnsi" w:cstheme="minorBidi"/>
              <w:noProof/>
              <w:kern w:val="2"/>
              <w:lang w:eastAsia="hr-HR"/>
              <w14:ligatures w14:val="standardContextual"/>
            </w:rPr>
          </w:pPr>
          <w:r w:rsidRPr="004C47A6">
            <w:fldChar w:fldCharType="begin"/>
          </w:r>
          <w:r w:rsidRPr="004C47A6">
            <w:instrText xml:space="preserve"> TOC \o "1-3" \h \z \u </w:instrText>
          </w:r>
          <w:r w:rsidRPr="004C47A6">
            <w:fldChar w:fldCharType="separate"/>
          </w:r>
          <w:hyperlink w:anchor="_Toc218248803" w:history="1">
            <w:r w:rsidR="00DB2AFE" w:rsidRPr="00634F5F">
              <w:rPr>
                <w:rStyle w:val="Hiperveza"/>
                <w:noProof/>
              </w:rPr>
              <w:t>1.</w:t>
            </w:r>
            <w:r w:rsidR="00DB2AFE">
              <w:rPr>
                <w:rFonts w:asciiTheme="minorHAnsi" w:hAnsiTheme="minorHAnsi" w:cstheme="minorBidi"/>
                <w:noProof/>
                <w:kern w:val="2"/>
                <w:lang w:eastAsia="hr-HR"/>
                <w14:ligatures w14:val="standardContextual"/>
              </w:rPr>
              <w:tab/>
            </w:r>
            <w:r w:rsidR="00DB2AFE" w:rsidRPr="00634F5F">
              <w:rPr>
                <w:rStyle w:val="Hiperveza"/>
                <w:noProof/>
              </w:rPr>
              <w:t>Predgovor</w:t>
            </w:r>
            <w:r w:rsidR="00DB2AFE">
              <w:rPr>
                <w:noProof/>
                <w:webHidden/>
              </w:rPr>
              <w:tab/>
            </w:r>
            <w:r w:rsidR="00DB2AFE">
              <w:rPr>
                <w:noProof/>
                <w:webHidden/>
              </w:rPr>
              <w:fldChar w:fldCharType="begin"/>
            </w:r>
            <w:r w:rsidR="00DB2AFE">
              <w:rPr>
                <w:noProof/>
                <w:webHidden/>
              </w:rPr>
              <w:instrText xml:space="preserve"> PAGEREF _Toc218248803 \h </w:instrText>
            </w:r>
            <w:r w:rsidR="00DB2AFE">
              <w:rPr>
                <w:noProof/>
                <w:webHidden/>
              </w:rPr>
            </w:r>
            <w:r w:rsidR="00DB2AFE">
              <w:rPr>
                <w:noProof/>
                <w:webHidden/>
              </w:rPr>
              <w:fldChar w:fldCharType="separate"/>
            </w:r>
            <w:r w:rsidR="00DA12FB">
              <w:rPr>
                <w:noProof/>
                <w:webHidden/>
              </w:rPr>
              <w:t>2</w:t>
            </w:r>
            <w:r w:rsidR="00DB2AFE">
              <w:rPr>
                <w:noProof/>
                <w:webHidden/>
              </w:rPr>
              <w:fldChar w:fldCharType="end"/>
            </w:r>
          </w:hyperlink>
        </w:p>
        <w:p w14:paraId="225DD83E" w14:textId="01239013" w:rsidR="00DB2AFE" w:rsidRDefault="00DB2AFE">
          <w:pPr>
            <w:pStyle w:val="Sadraj1"/>
            <w:tabs>
              <w:tab w:val="left" w:pos="440"/>
              <w:tab w:val="right" w:leader="dot" w:pos="9060"/>
            </w:tabs>
            <w:rPr>
              <w:rFonts w:asciiTheme="minorHAnsi" w:hAnsiTheme="minorHAnsi" w:cstheme="minorBidi"/>
              <w:noProof/>
              <w:kern w:val="2"/>
              <w:lang w:eastAsia="hr-HR"/>
              <w14:ligatures w14:val="standardContextual"/>
            </w:rPr>
          </w:pPr>
          <w:hyperlink w:anchor="_Toc218248804" w:history="1">
            <w:r w:rsidRPr="00634F5F">
              <w:rPr>
                <w:rStyle w:val="Hiperveza"/>
                <w:noProof/>
              </w:rPr>
              <w:t>2.</w:t>
            </w:r>
            <w:r>
              <w:rPr>
                <w:rFonts w:asciiTheme="minorHAnsi" w:hAnsiTheme="minorHAnsi" w:cstheme="minorBidi"/>
                <w:noProof/>
                <w:kern w:val="2"/>
                <w:lang w:eastAsia="hr-HR"/>
                <w14:ligatures w14:val="standardContextual"/>
              </w:rPr>
              <w:tab/>
            </w:r>
            <w:r w:rsidRPr="00634F5F">
              <w:rPr>
                <w:rStyle w:val="Hiperveza"/>
                <w:noProof/>
              </w:rPr>
              <w:t>Uvod</w:t>
            </w:r>
            <w:r>
              <w:rPr>
                <w:noProof/>
                <w:webHidden/>
              </w:rPr>
              <w:tab/>
            </w:r>
            <w:r>
              <w:rPr>
                <w:noProof/>
                <w:webHidden/>
              </w:rPr>
              <w:fldChar w:fldCharType="begin"/>
            </w:r>
            <w:r>
              <w:rPr>
                <w:noProof/>
                <w:webHidden/>
              </w:rPr>
              <w:instrText xml:space="preserve"> PAGEREF _Toc218248804 \h </w:instrText>
            </w:r>
            <w:r>
              <w:rPr>
                <w:noProof/>
                <w:webHidden/>
              </w:rPr>
            </w:r>
            <w:r>
              <w:rPr>
                <w:noProof/>
                <w:webHidden/>
              </w:rPr>
              <w:fldChar w:fldCharType="separate"/>
            </w:r>
            <w:r w:rsidR="00DA12FB">
              <w:rPr>
                <w:noProof/>
                <w:webHidden/>
              </w:rPr>
              <w:t>2</w:t>
            </w:r>
            <w:r>
              <w:rPr>
                <w:noProof/>
                <w:webHidden/>
              </w:rPr>
              <w:fldChar w:fldCharType="end"/>
            </w:r>
          </w:hyperlink>
        </w:p>
        <w:p w14:paraId="053D8331" w14:textId="5491893D" w:rsidR="00DB2AFE" w:rsidRDefault="00DB2AFE">
          <w:pPr>
            <w:pStyle w:val="Sadraj1"/>
            <w:tabs>
              <w:tab w:val="left" w:pos="440"/>
              <w:tab w:val="right" w:leader="dot" w:pos="9060"/>
            </w:tabs>
            <w:rPr>
              <w:rFonts w:asciiTheme="minorHAnsi" w:hAnsiTheme="minorHAnsi" w:cstheme="minorBidi"/>
              <w:noProof/>
              <w:kern w:val="2"/>
              <w:lang w:eastAsia="hr-HR"/>
              <w14:ligatures w14:val="standardContextual"/>
            </w:rPr>
          </w:pPr>
          <w:hyperlink w:anchor="_Toc218248805" w:history="1">
            <w:r w:rsidRPr="00634F5F">
              <w:rPr>
                <w:rStyle w:val="Hiperveza"/>
                <w:noProof/>
              </w:rPr>
              <w:t>3.</w:t>
            </w:r>
            <w:r>
              <w:rPr>
                <w:rFonts w:asciiTheme="minorHAnsi" w:hAnsiTheme="minorHAnsi" w:cstheme="minorBidi"/>
                <w:noProof/>
                <w:kern w:val="2"/>
                <w:lang w:eastAsia="hr-HR"/>
                <w14:ligatures w14:val="standardContextual"/>
              </w:rPr>
              <w:tab/>
            </w:r>
            <w:r w:rsidRPr="00634F5F">
              <w:rPr>
                <w:rStyle w:val="Hiperveza"/>
                <w:noProof/>
              </w:rPr>
              <w:t>Kontekst</w:t>
            </w:r>
            <w:r>
              <w:rPr>
                <w:noProof/>
                <w:webHidden/>
              </w:rPr>
              <w:tab/>
            </w:r>
            <w:r>
              <w:rPr>
                <w:noProof/>
                <w:webHidden/>
              </w:rPr>
              <w:fldChar w:fldCharType="begin"/>
            </w:r>
            <w:r>
              <w:rPr>
                <w:noProof/>
                <w:webHidden/>
              </w:rPr>
              <w:instrText xml:space="preserve"> PAGEREF _Toc218248805 \h </w:instrText>
            </w:r>
            <w:r>
              <w:rPr>
                <w:noProof/>
                <w:webHidden/>
              </w:rPr>
            </w:r>
            <w:r>
              <w:rPr>
                <w:noProof/>
                <w:webHidden/>
              </w:rPr>
              <w:fldChar w:fldCharType="separate"/>
            </w:r>
            <w:r w:rsidR="00DA12FB">
              <w:rPr>
                <w:noProof/>
                <w:webHidden/>
              </w:rPr>
              <w:t>6</w:t>
            </w:r>
            <w:r>
              <w:rPr>
                <w:noProof/>
                <w:webHidden/>
              </w:rPr>
              <w:fldChar w:fldCharType="end"/>
            </w:r>
          </w:hyperlink>
        </w:p>
        <w:p w14:paraId="23DE98EA" w14:textId="466C7A0F" w:rsidR="00DB2AFE" w:rsidRDefault="00DB2AFE">
          <w:pPr>
            <w:pStyle w:val="Sadraj1"/>
            <w:tabs>
              <w:tab w:val="left" w:pos="440"/>
              <w:tab w:val="right" w:leader="dot" w:pos="9060"/>
            </w:tabs>
            <w:rPr>
              <w:rFonts w:asciiTheme="minorHAnsi" w:hAnsiTheme="minorHAnsi" w:cstheme="minorBidi"/>
              <w:noProof/>
              <w:kern w:val="2"/>
              <w:lang w:eastAsia="hr-HR"/>
              <w14:ligatures w14:val="standardContextual"/>
            </w:rPr>
          </w:pPr>
          <w:hyperlink w:anchor="_Toc218248806" w:history="1">
            <w:r w:rsidRPr="00634F5F">
              <w:rPr>
                <w:rStyle w:val="Hiperveza"/>
                <w:noProof/>
              </w:rPr>
              <w:t>4.</w:t>
            </w:r>
            <w:r>
              <w:rPr>
                <w:rFonts w:asciiTheme="minorHAnsi" w:hAnsiTheme="minorHAnsi" w:cstheme="minorBidi"/>
                <w:noProof/>
                <w:kern w:val="2"/>
                <w:lang w:eastAsia="hr-HR"/>
                <w14:ligatures w14:val="standardContextual"/>
              </w:rPr>
              <w:tab/>
            </w:r>
            <w:r w:rsidRPr="00634F5F">
              <w:rPr>
                <w:rStyle w:val="Hiperveza"/>
                <w:noProof/>
              </w:rPr>
              <w:t>Organizacijska struktura</w:t>
            </w:r>
            <w:r>
              <w:rPr>
                <w:noProof/>
                <w:webHidden/>
              </w:rPr>
              <w:tab/>
            </w:r>
            <w:r>
              <w:rPr>
                <w:noProof/>
                <w:webHidden/>
              </w:rPr>
              <w:fldChar w:fldCharType="begin"/>
            </w:r>
            <w:r>
              <w:rPr>
                <w:noProof/>
                <w:webHidden/>
              </w:rPr>
              <w:instrText xml:space="preserve"> PAGEREF _Toc218248806 \h </w:instrText>
            </w:r>
            <w:r>
              <w:rPr>
                <w:noProof/>
                <w:webHidden/>
              </w:rPr>
            </w:r>
            <w:r>
              <w:rPr>
                <w:noProof/>
                <w:webHidden/>
              </w:rPr>
              <w:fldChar w:fldCharType="separate"/>
            </w:r>
            <w:r w:rsidR="00DA12FB">
              <w:rPr>
                <w:noProof/>
                <w:webHidden/>
              </w:rPr>
              <w:t>13</w:t>
            </w:r>
            <w:r>
              <w:rPr>
                <w:noProof/>
                <w:webHidden/>
              </w:rPr>
              <w:fldChar w:fldCharType="end"/>
            </w:r>
          </w:hyperlink>
        </w:p>
        <w:p w14:paraId="2D9CFFA2" w14:textId="13AD5163" w:rsidR="00DB2AFE" w:rsidRDefault="00DB2AFE">
          <w:pPr>
            <w:pStyle w:val="Sadraj1"/>
            <w:tabs>
              <w:tab w:val="left" w:pos="440"/>
              <w:tab w:val="right" w:leader="dot" w:pos="9060"/>
            </w:tabs>
            <w:rPr>
              <w:rFonts w:asciiTheme="minorHAnsi" w:hAnsiTheme="minorHAnsi" w:cstheme="minorBidi"/>
              <w:noProof/>
              <w:kern w:val="2"/>
              <w:lang w:eastAsia="hr-HR"/>
              <w14:ligatures w14:val="standardContextual"/>
            </w:rPr>
          </w:pPr>
          <w:hyperlink w:anchor="_Toc218248807" w:history="1">
            <w:r w:rsidRPr="00634F5F">
              <w:rPr>
                <w:rStyle w:val="Hiperveza"/>
                <w:noProof/>
              </w:rPr>
              <w:t>5.</w:t>
            </w:r>
            <w:r>
              <w:rPr>
                <w:rFonts w:asciiTheme="minorHAnsi" w:hAnsiTheme="minorHAnsi" w:cstheme="minorBidi"/>
                <w:noProof/>
                <w:kern w:val="2"/>
                <w:lang w:eastAsia="hr-HR"/>
                <w14:ligatures w14:val="standardContextual"/>
              </w:rPr>
              <w:tab/>
            </w:r>
            <w:r w:rsidRPr="00634F5F">
              <w:rPr>
                <w:rStyle w:val="Hiperveza"/>
                <w:noProof/>
              </w:rPr>
              <w:t>Mjere iz Provedbenog programa i ciljevi iz djelokruga rada, operativni ciljevi</w:t>
            </w:r>
            <w:r>
              <w:rPr>
                <w:noProof/>
                <w:webHidden/>
              </w:rPr>
              <w:tab/>
            </w:r>
            <w:r>
              <w:rPr>
                <w:noProof/>
                <w:webHidden/>
              </w:rPr>
              <w:fldChar w:fldCharType="begin"/>
            </w:r>
            <w:r>
              <w:rPr>
                <w:noProof/>
                <w:webHidden/>
              </w:rPr>
              <w:instrText xml:space="preserve"> PAGEREF _Toc218248807 \h </w:instrText>
            </w:r>
            <w:r>
              <w:rPr>
                <w:noProof/>
                <w:webHidden/>
              </w:rPr>
            </w:r>
            <w:r>
              <w:rPr>
                <w:noProof/>
                <w:webHidden/>
              </w:rPr>
              <w:fldChar w:fldCharType="separate"/>
            </w:r>
            <w:r w:rsidR="00DA12FB">
              <w:rPr>
                <w:noProof/>
                <w:webHidden/>
              </w:rPr>
              <w:t>14</w:t>
            </w:r>
            <w:r>
              <w:rPr>
                <w:noProof/>
                <w:webHidden/>
              </w:rPr>
              <w:fldChar w:fldCharType="end"/>
            </w:r>
          </w:hyperlink>
        </w:p>
        <w:p w14:paraId="7B07AD49" w14:textId="623654A2" w:rsidR="00DB2AFE" w:rsidRDefault="00DB2AFE">
          <w:pPr>
            <w:pStyle w:val="Sadraj1"/>
            <w:tabs>
              <w:tab w:val="left" w:pos="440"/>
              <w:tab w:val="right" w:leader="dot" w:pos="9060"/>
            </w:tabs>
            <w:rPr>
              <w:rFonts w:asciiTheme="minorHAnsi" w:hAnsiTheme="minorHAnsi" w:cstheme="minorBidi"/>
              <w:noProof/>
              <w:kern w:val="2"/>
              <w:lang w:eastAsia="hr-HR"/>
              <w14:ligatures w14:val="standardContextual"/>
            </w:rPr>
          </w:pPr>
          <w:hyperlink w:anchor="_Toc218248808" w:history="1">
            <w:r w:rsidRPr="00634F5F">
              <w:rPr>
                <w:rStyle w:val="Hiperveza"/>
                <w:noProof/>
              </w:rPr>
              <w:t>6.</w:t>
            </w:r>
            <w:r>
              <w:rPr>
                <w:rFonts w:asciiTheme="minorHAnsi" w:hAnsiTheme="minorHAnsi" w:cstheme="minorBidi"/>
                <w:noProof/>
                <w:kern w:val="2"/>
                <w:lang w:eastAsia="hr-HR"/>
                <w14:ligatures w14:val="standardContextual"/>
              </w:rPr>
              <w:tab/>
            </w:r>
            <w:r w:rsidRPr="00634F5F">
              <w:rPr>
                <w:rStyle w:val="Hiperveza"/>
                <w:noProof/>
              </w:rPr>
              <w:t>Pravne osobe u nadležnosti</w:t>
            </w:r>
            <w:r>
              <w:rPr>
                <w:noProof/>
                <w:webHidden/>
              </w:rPr>
              <w:tab/>
            </w:r>
            <w:r>
              <w:rPr>
                <w:noProof/>
                <w:webHidden/>
              </w:rPr>
              <w:fldChar w:fldCharType="begin"/>
            </w:r>
            <w:r>
              <w:rPr>
                <w:noProof/>
                <w:webHidden/>
              </w:rPr>
              <w:instrText xml:space="preserve"> PAGEREF _Toc218248808 \h </w:instrText>
            </w:r>
            <w:r>
              <w:rPr>
                <w:noProof/>
                <w:webHidden/>
              </w:rPr>
            </w:r>
            <w:r>
              <w:rPr>
                <w:noProof/>
                <w:webHidden/>
              </w:rPr>
              <w:fldChar w:fldCharType="separate"/>
            </w:r>
            <w:r w:rsidR="00DA12FB">
              <w:rPr>
                <w:noProof/>
                <w:webHidden/>
              </w:rPr>
              <w:t>19</w:t>
            </w:r>
            <w:r>
              <w:rPr>
                <w:noProof/>
                <w:webHidden/>
              </w:rPr>
              <w:fldChar w:fldCharType="end"/>
            </w:r>
          </w:hyperlink>
        </w:p>
        <w:p w14:paraId="0229FDE3" w14:textId="708FB5A3" w:rsidR="00624BBD" w:rsidRPr="004C47A6" w:rsidRDefault="00890406" w:rsidP="0017191A">
          <w:pPr>
            <w:spacing w:line="276" w:lineRule="auto"/>
          </w:pPr>
          <w:r w:rsidRPr="004C47A6">
            <w:rPr>
              <w:b/>
              <w:bCs/>
            </w:rPr>
            <w:fldChar w:fldCharType="end"/>
          </w:r>
          <w:r w:rsidR="00E52DE0">
            <w:rPr>
              <w:b/>
              <w:bCs/>
            </w:rPr>
            <w:t xml:space="preserve"> </w:t>
          </w:r>
        </w:p>
      </w:sdtContent>
    </w:sdt>
    <w:p w14:paraId="1A2527E3" w14:textId="564F392A" w:rsidR="00446A33" w:rsidRPr="004C47A6" w:rsidRDefault="00446A33">
      <w:pPr>
        <w:spacing w:after="160" w:line="259" w:lineRule="auto"/>
        <w:jc w:val="left"/>
      </w:pPr>
      <w:r w:rsidRPr="004C47A6">
        <w:br w:type="page"/>
      </w:r>
    </w:p>
    <w:p w14:paraId="73031F3E" w14:textId="2F125255" w:rsidR="00BB38CB" w:rsidRPr="00A62F89" w:rsidRDefault="00550212" w:rsidP="00BB38CB">
      <w:pPr>
        <w:pStyle w:val="Naslov1"/>
        <w:numPr>
          <w:ilvl w:val="0"/>
          <w:numId w:val="33"/>
        </w:numPr>
        <w:spacing w:after="200" w:line="276" w:lineRule="auto"/>
        <w:ind w:left="714" w:hanging="357"/>
        <w:contextualSpacing w:val="0"/>
        <w:rPr>
          <w:sz w:val="28"/>
          <w:szCs w:val="28"/>
        </w:rPr>
      </w:pPr>
      <w:bookmarkStart w:id="1" w:name="_Toc218248803"/>
      <w:r w:rsidRPr="004C47A6">
        <w:rPr>
          <w:sz w:val="28"/>
          <w:szCs w:val="28"/>
        </w:rPr>
        <w:lastRenderedPageBreak/>
        <w:t>Predgovor</w:t>
      </w:r>
      <w:bookmarkEnd w:id="1"/>
    </w:p>
    <w:p w14:paraId="7CA1D53A" w14:textId="3F54E514" w:rsidR="00232641" w:rsidRPr="004C47A6" w:rsidRDefault="00550212" w:rsidP="00446A33">
      <w:pPr>
        <w:pStyle w:val="Naslov1"/>
        <w:numPr>
          <w:ilvl w:val="0"/>
          <w:numId w:val="33"/>
        </w:numPr>
        <w:spacing w:after="200" w:line="276" w:lineRule="auto"/>
        <w:ind w:left="714" w:hanging="357"/>
        <w:contextualSpacing w:val="0"/>
        <w:rPr>
          <w:sz w:val="28"/>
          <w:szCs w:val="28"/>
        </w:rPr>
      </w:pPr>
      <w:bookmarkStart w:id="2" w:name="_Toc218248804"/>
      <w:r w:rsidRPr="004C47A6">
        <w:rPr>
          <w:sz w:val="28"/>
          <w:szCs w:val="28"/>
        </w:rPr>
        <w:t>Uvod</w:t>
      </w:r>
      <w:bookmarkEnd w:id="2"/>
    </w:p>
    <w:p w14:paraId="08E144D5" w14:textId="77777777" w:rsidR="007E1747" w:rsidRDefault="007E1747" w:rsidP="007E1747">
      <w:pPr>
        <w:spacing w:after="200" w:line="276" w:lineRule="auto"/>
      </w:pPr>
      <w:r>
        <w:t>Godišnji plan rada Općine Tounj za 2026. godinu izrađen je sukladno odredbama Zakona o sustavu strateškog planiranja i upravljanja razvojem Republike Hrvatske, Zakona o lokalnoj i područnoj (regionalnoj) samoupravi, Provedbenom programu Općine Tounj za razdoblje 2025.–2029., Proračunu Općine Tounj za 2026. godinu te Uputama Ministarstva pravosuđa, uprave i digitalne transformacije. Ovaj plan predstavlja temeljni provedbeno-operativni dokument kojim se definiraju mjere, aktivnosti i ciljevi Općine Tounj u 2026. godini. Njegova je svrha povezati strateške smjernice s proračunskim aktivnostima te osigurati učinkovit sustav planiranja, provedbe i praćenja učinaka općinskih politika, uz strogo poštivanje načela zakonitosti i transparentnosti.</w:t>
      </w:r>
    </w:p>
    <w:p w14:paraId="451A4CC9" w14:textId="77777777" w:rsidR="007E1747" w:rsidRDefault="007E1747" w:rsidP="007E1747">
      <w:pPr>
        <w:spacing w:after="200" w:line="276" w:lineRule="auto"/>
      </w:pPr>
      <w:r>
        <w:t xml:space="preserve">Općina Tounj, smještena u sjevernom dijelu Karlovačke županije na povijesnoj cesti </w:t>
      </w:r>
      <w:proofErr w:type="spellStart"/>
      <w:r>
        <w:t>Jozefini</w:t>
      </w:r>
      <w:proofErr w:type="spellEnd"/>
      <w:r>
        <w:t xml:space="preserve">, raspolaže iznimnim razvojnim potencijalima koji proizlaze iz njezina geoprometnog položaja, jedinstvene prirodne baštine rijeke </w:t>
      </w:r>
      <w:proofErr w:type="spellStart"/>
      <w:r>
        <w:t>Tounjčice</w:t>
      </w:r>
      <w:proofErr w:type="spellEnd"/>
      <w:r>
        <w:t xml:space="preserve"> te bogate kulturno-povijesne ostavštine utjelovljene u Starom gradu Tounju i </w:t>
      </w:r>
      <w:proofErr w:type="spellStart"/>
      <w:r>
        <w:t>tounjskom</w:t>
      </w:r>
      <w:proofErr w:type="spellEnd"/>
      <w:r>
        <w:t xml:space="preserve"> dvokatnom mostu. Područje Općine karakterizira duga tradicija rudarstva i eksploatacije kamena, očuvani ruralni krajolici te snažan lokalni identitet, što čini čvrstu osnovu za razvoj poduzetništva, održivog turizma i poljoprivrede.</w:t>
      </w:r>
    </w:p>
    <w:p w14:paraId="1D0097B5" w14:textId="77777777" w:rsidR="007E1747" w:rsidRDefault="007E1747" w:rsidP="007E1747">
      <w:pPr>
        <w:spacing w:after="200" w:line="276" w:lineRule="auto"/>
      </w:pPr>
      <w:r>
        <w:t>U prethodnom razdoblju pokrenuti su i realizirani brojni projekti usmjereni na unaprjeđenje komunalne infrastrukture i podizanje životnog standarda mještana. Ulagalo se u modernizaciju nerazvrstanih cesta, održavanje javnih površina te pripremu kapitalnih projekata društvene namjene. Kroz socijalne programe, potpore umirovljenicima te projekt „ZAŽELI“, Općina nastoji osigurati kvalitetnu skrb za najranjivije skupine stanovništva i ublažiti negativne demografske trendove. Poseban naglasak stavljen je na zaštitu spomeničke baštine, potporu radu udruga te jačanje sustava civilne zaštite i vatrogastva, kao stupova sigurnosti i društvenog života naše zajednice.</w:t>
      </w:r>
    </w:p>
    <w:p w14:paraId="3AC8C8AE" w14:textId="77777777" w:rsidR="007E1747" w:rsidRDefault="007E1747" w:rsidP="007E1747">
      <w:pPr>
        <w:spacing w:after="200" w:line="276" w:lineRule="auto"/>
      </w:pPr>
      <w:r>
        <w:t>U 2026. godini, prioriteti Općine Tounj usmjereni su na realizaciju povijesno značajnih investicija: izgradnju Društvenog vatrogasnog doma Zdenac, rekonstrukciju Kulturno-turističkog centra (TKC) Tounj te nastavak sustavne sanacije Starog grada Tounja. Uz kapitalnu izgradnju, fokus ostaje na daljnjem unaprjeđenju mreže nerazvrstanih cesta, modernizaciji javne rasvjete, uvođenju pametnih i održivih digitalnih rješenja te digitalnoj transformaciji općinske uprave. Provedbom planiranih aktivnosti u 2026. godini, Općina Tounj nastavlja djelovati u skladu s načelima odgovornog financijskog upravljanja, otvorenosti i uključivanja građana, s ciljem stvaranja modernog, sigurnog i ugodnog okruženja za život i rad svih naših stanovnika.</w:t>
      </w:r>
    </w:p>
    <w:p w14:paraId="43C79174" w14:textId="77777777" w:rsidR="007E1747" w:rsidRDefault="007E1747" w:rsidP="007E1747">
      <w:pPr>
        <w:spacing w:after="200" w:line="276" w:lineRule="auto"/>
        <w:jc w:val="right"/>
      </w:pPr>
      <w:r>
        <w:t>Općinski načelnik</w:t>
      </w:r>
    </w:p>
    <w:p w14:paraId="6534D799" w14:textId="294EF6C4" w:rsidR="007E1747" w:rsidRDefault="007E1747" w:rsidP="007E1747">
      <w:pPr>
        <w:spacing w:after="200" w:line="276" w:lineRule="auto"/>
        <w:jc w:val="right"/>
      </w:pPr>
      <w:r>
        <w:t>Ivica Sopek</w:t>
      </w:r>
    </w:p>
    <w:p w14:paraId="2B4AFEF9" w14:textId="77777777" w:rsidR="007E1747" w:rsidRDefault="007E1747" w:rsidP="007E1747">
      <w:pPr>
        <w:spacing w:after="200" w:line="276" w:lineRule="auto"/>
      </w:pPr>
    </w:p>
    <w:p w14:paraId="27A0B0F7" w14:textId="373FF29B" w:rsidR="00381B60" w:rsidRDefault="00381B60" w:rsidP="007E1747">
      <w:pPr>
        <w:spacing w:after="200" w:line="276" w:lineRule="auto"/>
      </w:pPr>
      <w:r>
        <w:lastRenderedPageBreak/>
        <w:t>Operativni ciljevi i opće smjernice za 2026. godinu obuhvaćaju:</w:t>
      </w:r>
    </w:p>
    <w:p w14:paraId="5AB1BA76" w14:textId="45D2967D" w:rsidR="00381B60" w:rsidRDefault="00381B60" w:rsidP="00381B60">
      <w:pPr>
        <w:pStyle w:val="Odlomakpopisa"/>
        <w:numPr>
          <w:ilvl w:val="0"/>
          <w:numId w:val="44"/>
        </w:numPr>
        <w:spacing w:after="200" w:line="276" w:lineRule="auto"/>
      </w:pPr>
      <w:r>
        <w:t xml:space="preserve">Učinkovitu provedbu mjera iz Provedbenog programa Općine </w:t>
      </w:r>
      <w:r w:rsidR="007E1747">
        <w:t xml:space="preserve">Tounj </w:t>
      </w:r>
      <w:r>
        <w:t>2025.–2029., s naglaskom na postizanje konkretnih i mjerljivih rezultata kroz godišnje aktivnosti i projekte.</w:t>
      </w:r>
    </w:p>
    <w:p w14:paraId="6F4B2CB0" w14:textId="1F314E1D" w:rsidR="00381B60" w:rsidRDefault="00381B60" w:rsidP="00381B60">
      <w:pPr>
        <w:pStyle w:val="Odlomakpopisa"/>
        <w:numPr>
          <w:ilvl w:val="0"/>
          <w:numId w:val="44"/>
        </w:numPr>
        <w:spacing w:after="200" w:line="276" w:lineRule="auto"/>
      </w:pPr>
      <w:r>
        <w:t>Povezivanje planiranih aktivnosti s proračunskim stavkama te osiguranje racionalnog korištenja proračunskih sredstava u skladu s načelima dobrog financijskog upravljanja.</w:t>
      </w:r>
    </w:p>
    <w:p w14:paraId="31FE4464" w14:textId="0DFCA2A5" w:rsidR="00381B60" w:rsidRDefault="00381B60" w:rsidP="00381B60">
      <w:pPr>
        <w:pStyle w:val="Odlomakpopisa"/>
        <w:numPr>
          <w:ilvl w:val="0"/>
          <w:numId w:val="44"/>
        </w:numPr>
        <w:spacing w:after="200" w:line="276" w:lineRule="auto"/>
      </w:pPr>
      <w:r>
        <w:t>Jačanje kapaciteta općinske uprave kroz digitalizaciju procesa, stručno usavršavanje zaposlenika i unaprjeđenje sustava upravljanja kvalitetom.</w:t>
      </w:r>
    </w:p>
    <w:p w14:paraId="02926BE6" w14:textId="640F1793" w:rsidR="00381B60" w:rsidRDefault="00381B60" w:rsidP="00381B60">
      <w:pPr>
        <w:pStyle w:val="Odlomakpopisa"/>
        <w:numPr>
          <w:ilvl w:val="0"/>
          <w:numId w:val="44"/>
        </w:numPr>
        <w:spacing w:after="200" w:line="276" w:lineRule="auto"/>
      </w:pPr>
      <w:r>
        <w:t>Razvoj komunalne, prometne i društvene infrastrukture radi povećanja sigurnosti, dostupnosti i kvalitete života stanovnika.</w:t>
      </w:r>
    </w:p>
    <w:p w14:paraId="4642198A" w14:textId="03350E98" w:rsidR="00381B60" w:rsidRDefault="00381B60" w:rsidP="00381B60">
      <w:pPr>
        <w:pStyle w:val="Odlomakpopisa"/>
        <w:numPr>
          <w:ilvl w:val="0"/>
          <w:numId w:val="44"/>
        </w:numPr>
        <w:spacing w:after="200" w:line="276" w:lineRule="auto"/>
      </w:pPr>
      <w:r>
        <w:t>Odgovorno upravljanje okolišem i prostorom, uz promicanje energetske učinkovitosti, održivog gospodarenja otpadom i zaštite prirodnih resursa.</w:t>
      </w:r>
    </w:p>
    <w:p w14:paraId="70DAABCF" w14:textId="5B86E0F6" w:rsidR="00381B60" w:rsidRDefault="00381B60" w:rsidP="00381B60">
      <w:pPr>
        <w:pStyle w:val="Odlomakpopisa"/>
        <w:numPr>
          <w:ilvl w:val="0"/>
          <w:numId w:val="44"/>
        </w:numPr>
        <w:spacing w:after="200" w:line="276" w:lineRule="auto"/>
      </w:pPr>
      <w:r>
        <w:t>Poboljšanje sustava socijalne i zdravstvene zaštite, s naglaskom na pomoć starijima, obiteljima i ranjivim skupinama.</w:t>
      </w:r>
    </w:p>
    <w:p w14:paraId="0FFE0B87" w14:textId="6DE77A2C" w:rsidR="00381B60" w:rsidRDefault="00381B60" w:rsidP="00381B60">
      <w:pPr>
        <w:pStyle w:val="Odlomakpopisa"/>
        <w:numPr>
          <w:ilvl w:val="0"/>
          <w:numId w:val="44"/>
        </w:numPr>
        <w:spacing w:after="200" w:line="276" w:lineRule="auto"/>
      </w:pPr>
      <w:r>
        <w:t>Ulaganja u odgojno-obrazovne programe i objekte radi osiguranja kvalitetnih uvjeta za predškolski i školski odgoj.</w:t>
      </w:r>
    </w:p>
    <w:p w14:paraId="200D001A" w14:textId="0ED82DAB" w:rsidR="00381B60" w:rsidRDefault="00381B60" w:rsidP="00381B60">
      <w:pPr>
        <w:pStyle w:val="Odlomakpopisa"/>
        <w:numPr>
          <w:ilvl w:val="0"/>
          <w:numId w:val="44"/>
        </w:numPr>
        <w:spacing w:after="200" w:line="276" w:lineRule="auto"/>
      </w:pPr>
      <w:r>
        <w:t>Poticanje kulturnog, sportskog i društvenog života kroz podršku udrugama, manifestacijama i infrastrukturi.</w:t>
      </w:r>
    </w:p>
    <w:p w14:paraId="2DC9B8EB" w14:textId="7E41C523" w:rsidR="00381B60" w:rsidRDefault="00381B60" w:rsidP="00381B60">
      <w:pPr>
        <w:pStyle w:val="Odlomakpopisa"/>
        <w:numPr>
          <w:ilvl w:val="0"/>
          <w:numId w:val="44"/>
        </w:numPr>
        <w:spacing w:after="200" w:line="276" w:lineRule="auto"/>
      </w:pPr>
      <w:r>
        <w:t>Razvoj gospodarstva, poduzetništva, poljoprivrede i turizma kroz poticaje, subvencije i ulaganja u poslovnu i komunalnu infrastrukturu.</w:t>
      </w:r>
    </w:p>
    <w:p w14:paraId="2EC7D02F" w14:textId="4EE8B543" w:rsidR="00381B60" w:rsidRDefault="00381B60" w:rsidP="00381B60">
      <w:pPr>
        <w:pStyle w:val="Odlomakpopisa"/>
        <w:numPr>
          <w:ilvl w:val="0"/>
          <w:numId w:val="44"/>
        </w:numPr>
        <w:spacing w:after="200" w:line="276" w:lineRule="auto"/>
      </w:pPr>
      <w:r>
        <w:t>Jačanje sustava civilne zaštite, vatrogastva i kriznog upravljanja.</w:t>
      </w:r>
    </w:p>
    <w:p w14:paraId="6869032A" w14:textId="2534CBA7" w:rsidR="00C52A0E" w:rsidRPr="004C47A6" w:rsidRDefault="00381B60" w:rsidP="00381B60">
      <w:pPr>
        <w:pStyle w:val="Odlomakpopisa"/>
        <w:numPr>
          <w:ilvl w:val="0"/>
          <w:numId w:val="44"/>
        </w:numPr>
        <w:spacing w:after="200" w:line="276" w:lineRule="auto"/>
      </w:pPr>
      <w:r>
        <w:t>Unaprjeđenje komunikacije i suradnje s građanima, mjesnim odborima i organizacijama civilnog društva, uz promicanje transparentnosti i sudjelovanja građana u odlučivanju.</w:t>
      </w:r>
    </w:p>
    <w:p w14:paraId="2D386336" w14:textId="354F1EDD" w:rsidR="008E069E" w:rsidRPr="004C47A6" w:rsidRDefault="00550212" w:rsidP="00446A33">
      <w:pPr>
        <w:pStyle w:val="Podnaslov"/>
        <w:numPr>
          <w:ilvl w:val="1"/>
          <w:numId w:val="33"/>
        </w:numPr>
        <w:spacing w:after="200" w:line="276" w:lineRule="auto"/>
        <w:ind w:left="1434" w:hanging="357"/>
      </w:pPr>
      <w:r w:rsidRPr="004C47A6">
        <w:t>Djelokrug</w:t>
      </w:r>
    </w:p>
    <w:p w14:paraId="60B11544" w14:textId="77777777" w:rsidR="007E1747" w:rsidRPr="007E1747" w:rsidRDefault="007E1747" w:rsidP="007E1747">
      <w:pPr>
        <w:spacing w:after="200" w:line="276" w:lineRule="auto"/>
        <w:rPr>
          <w:rFonts w:eastAsia="Batang"/>
          <w:bCs/>
          <w:lang w:eastAsia="hr-HR"/>
        </w:rPr>
      </w:pPr>
      <w:r w:rsidRPr="007E1747">
        <w:rPr>
          <w:rFonts w:eastAsia="Batang"/>
          <w:bCs/>
          <w:lang w:eastAsia="hr-HR"/>
        </w:rPr>
        <w:t xml:space="preserve">Područje Općine Tounj utvrđeno je Zakonom o područjima županija, gradova i općina u Republici Hrvatskoj. Općina Tounj jedinica je lokalne samouprave u Karlovačkoj županiji. Obuhvaća područje sljedećih 7 naselja: </w:t>
      </w:r>
      <w:proofErr w:type="spellStart"/>
      <w:r w:rsidRPr="007E1747">
        <w:rPr>
          <w:rFonts w:eastAsia="Batang"/>
          <w:bCs/>
          <w:lang w:eastAsia="hr-HR"/>
        </w:rPr>
        <w:t>Gerovo</w:t>
      </w:r>
      <w:proofErr w:type="spellEnd"/>
      <w:r w:rsidRPr="007E1747">
        <w:rPr>
          <w:rFonts w:eastAsia="Batang"/>
          <w:bCs/>
          <w:lang w:eastAsia="hr-HR"/>
        </w:rPr>
        <w:t xml:space="preserve"> </w:t>
      </w:r>
      <w:proofErr w:type="spellStart"/>
      <w:r w:rsidRPr="007E1747">
        <w:rPr>
          <w:rFonts w:eastAsia="Batang"/>
          <w:bCs/>
          <w:lang w:eastAsia="hr-HR"/>
        </w:rPr>
        <w:t>Tounjsko</w:t>
      </w:r>
      <w:proofErr w:type="spellEnd"/>
      <w:r w:rsidRPr="007E1747">
        <w:rPr>
          <w:rFonts w:eastAsia="Batang"/>
          <w:bCs/>
          <w:lang w:eastAsia="hr-HR"/>
        </w:rPr>
        <w:t xml:space="preserve">, Kamenica </w:t>
      </w:r>
      <w:proofErr w:type="spellStart"/>
      <w:r w:rsidRPr="007E1747">
        <w:rPr>
          <w:rFonts w:eastAsia="Batang"/>
          <w:bCs/>
          <w:lang w:eastAsia="hr-HR"/>
        </w:rPr>
        <w:t>Skradnička</w:t>
      </w:r>
      <w:proofErr w:type="spellEnd"/>
      <w:r w:rsidRPr="007E1747">
        <w:rPr>
          <w:rFonts w:eastAsia="Batang"/>
          <w:bCs/>
          <w:lang w:eastAsia="hr-HR"/>
        </w:rPr>
        <w:t>, Potok Tounjski, Rebrovići, Tounj, Tržić Tounjski i Zdenac. Prema popisu stanovništva iz 2021. godine, na području Općine živi 1.002 stanovnika.</w:t>
      </w:r>
    </w:p>
    <w:p w14:paraId="0489AFAB" w14:textId="77777777" w:rsidR="007E1747" w:rsidRPr="007E1747" w:rsidRDefault="007E1747" w:rsidP="007E1747">
      <w:pPr>
        <w:spacing w:after="200" w:line="276" w:lineRule="auto"/>
        <w:rPr>
          <w:rFonts w:eastAsia="Batang"/>
          <w:bCs/>
          <w:lang w:eastAsia="hr-HR"/>
        </w:rPr>
      </w:pPr>
      <w:r w:rsidRPr="007E1747">
        <w:rPr>
          <w:rFonts w:eastAsia="Batang"/>
          <w:bCs/>
          <w:lang w:eastAsia="hr-HR"/>
        </w:rPr>
        <w:t>Općina Tounj u svom samoupravnom djelokrugu obavlja poslove lokalnog značaja kojima se neposredno ostvaruju potrebe građana, a koji nisu Ustavom ili zakonom dodijeljeni državnim tijelima i to osobito poslove koji se odnose na:</w:t>
      </w:r>
    </w:p>
    <w:p w14:paraId="3124DE0E"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uređenje naselja i stanovanja,</w:t>
      </w:r>
    </w:p>
    <w:p w14:paraId="6E679BFF"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prostorno i urbanističko planiranje,</w:t>
      </w:r>
    </w:p>
    <w:p w14:paraId="17D86878"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komunalno gospodarstvo,</w:t>
      </w:r>
    </w:p>
    <w:p w14:paraId="642C8D8C"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brigu o djeci,</w:t>
      </w:r>
    </w:p>
    <w:p w14:paraId="1C3F186A"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socijalnu skrb,</w:t>
      </w:r>
    </w:p>
    <w:p w14:paraId="3B986B35"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primarnu zdravstvenu zaštitu,</w:t>
      </w:r>
    </w:p>
    <w:p w14:paraId="61559BC8"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odgoj i osnovno obrazovanje,</w:t>
      </w:r>
    </w:p>
    <w:p w14:paraId="2C462518"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kulturu, tjelesnu kulturu i sport,</w:t>
      </w:r>
    </w:p>
    <w:p w14:paraId="1A09D09B"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lastRenderedPageBreak/>
        <w:t>zaštitu potrošača,</w:t>
      </w:r>
    </w:p>
    <w:p w14:paraId="05947758"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zaštitu i unaprjeđenje prirodnog okoliša,</w:t>
      </w:r>
    </w:p>
    <w:p w14:paraId="2BB324D1"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protupožarnu zaštitu i civilnu zaštitu,</w:t>
      </w:r>
    </w:p>
    <w:p w14:paraId="12982219"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promet na svom području,</w:t>
      </w:r>
    </w:p>
    <w:p w14:paraId="7160C716"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održavanje nerazvrstanih cesta te</w:t>
      </w:r>
    </w:p>
    <w:p w14:paraId="28C28510" w14:textId="77777777" w:rsidR="007E1747" w:rsidRPr="007E1747" w:rsidRDefault="007E1747" w:rsidP="007E1747">
      <w:pPr>
        <w:pStyle w:val="Odlomakpopisa"/>
        <w:numPr>
          <w:ilvl w:val="0"/>
          <w:numId w:val="53"/>
        </w:numPr>
        <w:spacing w:after="200" w:line="276" w:lineRule="auto"/>
        <w:rPr>
          <w:rFonts w:eastAsia="Batang"/>
          <w:bCs/>
          <w:lang w:eastAsia="hr-HR"/>
        </w:rPr>
      </w:pPr>
      <w:r w:rsidRPr="007E1747">
        <w:rPr>
          <w:rFonts w:eastAsia="Batang"/>
          <w:bCs/>
          <w:lang w:eastAsia="hr-HR"/>
        </w:rPr>
        <w:t>ostale poslove sukladno posebnim zakonima.</w:t>
      </w:r>
    </w:p>
    <w:p w14:paraId="0316B13C" w14:textId="47E5384C" w:rsidR="003A2ABE" w:rsidRPr="004C47A6" w:rsidRDefault="003A2ABE" w:rsidP="003A2ABE">
      <w:pPr>
        <w:pStyle w:val="Podnaslov"/>
        <w:numPr>
          <w:ilvl w:val="0"/>
          <w:numId w:val="40"/>
        </w:numPr>
        <w:spacing w:after="200" w:line="276" w:lineRule="auto"/>
        <w:contextualSpacing w:val="0"/>
      </w:pPr>
      <w:r>
        <w:t>Vizija</w:t>
      </w:r>
    </w:p>
    <w:p w14:paraId="07C2F18E" w14:textId="77777777" w:rsidR="007E1747" w:rsidRDefault="007E1747" w:rsidP="007E1747">
      <w:pPr>
        <w:spacing w:line="276" w:lineRule="auto"/>
      </w:pPr>
      <w:r>
        <w:t>Vizija odgovara na ključno pitanje – što i kakva Općina Tounj želi biti u budućnosti. Ona je polazište za uspostavljanje strateških ciljeva, prioriteta i mjera, sublimirajući razumijevanje postojeće situacije, informiranost o problemima te perspektivu svih ključnih dionika.</w:t>
      </w:r>
    </w:p>
    <w:p w14:paraId="42A2CDF7" w14:textId="77777777" w:rsidR="007D55D1" w:rsidRDefault="007D55D1" w:rsidP="007E1747">
      <w:pPr>
        <w:spacing w:line="276" w:lineRule="auto"/>
      </w:pPr>
    </w:p>
    <w:p w14:paraId="5CB9776D" w14:textId="1A72D6B0" w:rsidR="007E1747" w:rsidRDefault="007E1747" w:rsidP="007E1747">
      <w:pPr>
        <w:spacing w:line="276" w:lineRule="auto"/>
      </w:pPr>
      <w:r>
        <w:t>Vizija Općine Tounj:</w:t>
      </w:r>
    </w:p>
    <w:p w14:paraId="4A9755CD" w14:textId="22E2B581" w:rsidR="007D55D1" w:rsidRDefault="007D55D1" w:rsidP="007E1747">
      <w:pPr>
        <w:spacing w:line="276" w:lineRule="auto"/>
      </w:pPr>
      <w:r>
        <w:t>„</w:t>
      </w:r>
      <w:r w:rsidRPr="007D55D1">
        <w:t>Vizija Općine Tounj jest postati ravnomjerno razvijena, prometno povezana i infrastrukturno opremljena općina koja svim svojim mještanima osigurava kvalitetne javne usluge, sigurnost i dobru kvalitetu života. Općina Tounj svoj razvoj temelji na demografskoj obnovi, očuvanju prirodnih i kulturnih vrijednosti, jačanju zajedništva te poticanju održivog turizma i lokalnog gospodarstva, uz stvaranje otpornih i vitalnih ruralnih naselja</w:t>
      </w:r>
      <w:r>
        <w:t>“.</w:t>
      </w:r>
    </w:p>
    <w:p w14:paraId="610BBD87" w14:textId="77777777" w:rsidR="007D55D1" w:rsidRDefault="007D55D1" w:rsidP="007E1747">
      <w:pPr>
        <w:spacing w:line="276" w:lineRule="auto"/>
      </w:pPr>
    </w:p>
    <w:p w14:paraId="6D2167A4" w14:textId="2544F22F" w:rsidR="00381B60" w:rsidRDefault="007E1747" w:rsidP="007E1747">
      <w:pPr>
        <w:spacing w:line="276" w:lineRule="auto"/>
      </w:pPr>
      <w:r>
        <w:t xml:space="preserve">Općinski načelnik, odnosno općinska uprava, usmjerit će sve svoje resurse i znanja u cilju očuvanja i njegovanja izvornih vrijednosti </w:t>
      </w:r>
      <w:proofErr w:type="spellStart"/>
      <w:r>
        <w:t>tounjskog</w:t>
      </w:r>
      <w:proofErr w:type="spellEnd"/>
      <w:r>
        <w:t xml:space="preserve"> kraja – od jedinstvene prirodne baštine rijeke </w:t>
      </w:r>
      <w:proofErr w:type="spellStart"/>
      <w:r>
        <w:t>Tounjčice</w:t>
      </w:r>
      <w:proofErr w:type="spellEnd"/>
      <w:r>
        <w:t xml:space="preserve"> do spomeničke baštine Starog grada. Pravilnim i stručnim planiranjem svih aktivnosti i zahvata u prostoru osigurat će se da Općina Tounj bude uređena u skladu s potrebama stanovništva i ugodna za život. Uz poticanje ekonomskog i gospodarskog rasta, prioritet je osigurati svim mještanima pružanje cjelovite, moderne i kvalitetne usluge u optimalnim rokovima, uz digitalnu transformaciju i racionalizaciju troškova poslovanja, kako bi Tounj postao poželjna i sigurna općina u kojoj je ugodno živjeti, raditi i ostajati.</w:t>
      </w:r>
    </w:p>
    <w:p w14:paraId="44100FD8" w14:textId="77777777" w:rsidR="007E1747" w:rsidRPr="00381B60" w:rsidRDefault="007E1747" w:rsidP="007E1747">
      <w:pPr>
        <w:spacing w:line="276" w:lineRule="auto"/>
      </w:pPr>
    </w:p>
    <w:p w14:paraId="5E1EAC55" w14:textId="2E86AD10" w:rsidR="00890406" w:rsidRPr="004C47A6" w:rsidRDefault="00550212" w:rsidP="003A2ABE">
      <w:pPr>
        <w:pStyle w:val="Podnaslov"/>
        <w:numPr>
          <w:ilvl w:val="0"/>
          <w:numId w:val="40"/>
        </w:numPr>
        <w:spacing w:after="200" w:line="276" w:lineRule="auto"/>
        <w:contextualSpacing w:val="0"/>
      </w:pPr>
      <w:r w:rsidRPr="004C47A6">
        <w:t>Misija</w:t>
      </w:r>
    </w:p>
    <w:p w14:paraId="6A668709" w14:textId="77777777" w:rsidR="00381B60" w:rsidRDefault="00381B60" w:rsidP="00381B60">
      <w:pPr>
        <w:spacing w:line="276" w:lineRule="auto"/>
      </w:pPr>
      <w:r w:rsidRPr="00381B60">
        <w:t xml:space="preserve">Kvalitetno definirana misija i njezina suština mora biti jasna i razumljiva svakome, te mora biti motivirajuća za zaposlenike i predstavljati osnovnu politiku sustava. U misiji se navode ciljevi koje je potrebno ostvariti i realizirati kako bi se postigla efikasnost poslovanja, uspješnost kroz poslovne procese, odnosno unapređenje rada Općine, a samim time se opravdava temeljni razlog njenog postojanja. </w:t>
      </w:r>
    </w:p>
    <w:p w14:paraId="63C69B2E" w14:textId="77777777" w:rsidR="007D55D1" w:rsidRDefault="007D55D1" w:rsidP="00381B60">
      <w:pPr>
        <w:spacing w:line="276" w:lineRule="auto"/>
      </w:pPr>
    </w:p>
    <w:p w14:paraId="1C3EA2F4" w14:textId="577D1880" w:rsidR="00381B60" w:rsidRPr="00381B60" w:rsidRDefault="007D55D1" w:rsidP="00381B60">
      <w:pPr>
        <w:spacing w:line="276" w:lineRule="auto"/>
      </w:pPr>
      <w:r>
        <w:t>„</w:t>
      </w:r>
      <w:r w:rsidRPr="007D55D1">
        <w:t>Misija Općine Tounj jest obavljati poslove iz djelokruga lokalne samouprave na učinkovit, zakonit i odgovoran način, s ciljem pružanja dostupnih i kvalitetnih javnih usluga svim stanovnicima. Kroz planiranje i provedbu razvojnih projekata, upravljanje resursima te suradnju s građanima, ustanovama i drugim dionicima, Općina će doprinijeti ostvarivanju vizije uravnoteženog, sigurnog i održivog lokalnog razvoja.</w:t>
      </w:r>
      <w:r>
        <w:t>“</w:t>
      </w:r>
    </w:p>
    <w:p w14:paraId="195CA274" w14:textId="77777777" w:rsidR="00381B60" w:rsidRDefault="00381B60" w:rsidP="00381B60">
      <w:pPr>
        <w:spacing w:line="276" w:lineRule="auto"/>
      </w:pPr>
    </w:p>
    <w:p w14:paraId="05CD4699" w14:textId="29FE3C50" w:rsidR="00381B60" w:rsidRPr="00381B60" w:rsidRDefault="00381B60" w:rsidP="00381B60">
      <w:pPr>
        <w:spacing w:line="276" w:lineRule="auto"/>
      </w:pPr>
      <w:r w:rsidRPr="00381B60">
        <w:t xml:space="preserve">Misija općinskog načelnika odnosno općinske uprave jest obavljanje poslova od lokalnog značaja iz područja prostornog i urbanističkog planiranja, komunalnih djelatnosti, brige o djeci, </w:t>
      </w:r>
      <w:r w:rsidRPr="00381B60">
        <w:lastRenderedPageBreak/>
        <w:t>socijalne skrbi, kulture, obrazovanja, športa, zaštite okoliša, protupožarne i civilne zaštite, a svojom organizacijom rada i kontinuiranim poboljšanjem poštujući poslovna, profesionalna i etička pravila, pritom uvažavajući načela zaštite okoliša, doprinositi poboljšanju kvalitete života svojim mještanima omogućivanje, uz poticanje gospodarskog razvoja Općine.</w:t>
      </w:r>
    </w:p>
    <w:p w14:paraId="2F1A1427" w14:textId="77777777" w:rsidR="00381B60" w:rsidRDefault="00381B60" w:rsidP="00381B60">
      <w:pPr>
        <w:spacing w:line="276" w:lineRule="auto"/>
      </w:pPr>
      <w:r w:rsidRPr="00381B60">
        <w:t>Općinska uprava opredijeljena je za obavljanje poslova iz svog samoupravnog djelokruga uz poštivanje svih pravnih propisa, a na način koji osigurava potpuno zadovoljavanje potreba građana i ispunjavanje njihovih očekivanja.</w:t>
      </w:r>
    </w:p>
    <w:p w14:paraId="1B8783E7" w14:textId="77777777" w:rsidR="00381B60" w:rsidRPr="00381B60" w:rsidRDefault="00381B60" w:rsidP="00381B60">
      <w:pPr>
        <w:spacing w:line="276" w:lineRule="auto"/>
      </w:pPr>
    </w:p>
    <w:p w14:paraId="1683FB54" w14:textId="77777777" w:rsidR="00381B60" w:rsidRPr="00381B60" w:rsidRDefault="00381B60" w:rsidP="00381B60">
      <w:pPr>
        <w:spacing w:line="276" w:lineRule="auto"/>
      </w:pPr>
      <w:r w:rsidRPr="00381B60">
        <w:t>Misija je usmjerena na poštivanje i primjenu svih zahtjeva primjenjivih zakona i propisa, kao i dosljednu primjenu principa društveno odgovornog, transparentnog i anti koruptivnog poslovanja. </w:t>
      </w:r>
    </w:p>
    <w:p w14:paraId="4D91B3F2" w14:textId="77777777" w:rsidR="003A2ABE" w:rsidRPr="004C47A6" w:rsidRDefault="003A2ABE" w:rsidP="00C52A0E">
      <w:pPr>
        <w:spacing w:line="276" w:lineRule="auto"/>
        <w:rPr>
          <w:rFonts w:eastAsia="Times New Roman"/>
        </w:rPr>
      </w:pPr>
    </w:p>
    <w:p w14:paraId="258307C6" w14:textId="703FC227" w:rsidR="00993A01" w:rsidRDefault="00550212" w:rsidP="003A2ABE">
      <w:pPr>
        <w:pStyle w:val="Podnaslov"/>
        <w:numPr>
          <w:ilvl w:val="0"/>
          <w:numId w:val="40"/>
        </w:numPr>
        <w:spacing w:after="200" w:line="276" w:lineRule="auto"/>
        <w:contextualSpacing w:val="0"/>
      </w:pPr>
      <w:r w:rsidRPr="004C47A6">
        <w:t>Vrijednosti</w:t>
      </w:r>
    </w:p>
    <w:p w14:paraId="647B2ABC" w14:textId="77777777" w:rsidR="007D55D1" w:rsidRPr="007D55D1" w:rsidRDefault="007D55D1" w:rsidP="007D55D1">
      <w:pPr>
        <w:rPr>
          <w:b/>
          <w:bCs/>
        </w:rPr>
      </w:pPr>
      <w:r w:rsidRPr="007D55D1">
        <w:rPr>
          <w:b/>
          <w:bCs/>
        </w:rPr>
        <w:t>Temeljne vrijednosti djelovanja Općine Tounj</w:t>
      </w:r>
    </w:p>
    <w:p w14:paraId="642366DB" w14:textId="77777777" w:rsidR="007D55D1" w:rsidRPr="007D55D1" w:rsidRDefault="007D55D1" w:rsidP="007D55D1">
      <w:r w:rsidRPr="007D55D1">
        <w:t>U svom radu Općina Tounj polazi od načela zakonitosti, proračunske discipline, javne odgovornosti i apsolutne transparentnosti. Temeljne vrijednosti Općine usmjerene su na stvaranje sigurnog i poticajnog okruženja za sve stanovnike, poduzetnike u sektoru rudarstva i kamena, poljoprivrednike te društvene organizacije, uz osiguravanje održivog i ravnomjernog razvoja svih sedam naselja Općine. Vrijednosti koje Općina Tounj promiče obuhvaćaju sljedeće skupine:</w:t>
      </w:r>
    </w:p>
    <w:p w14:paraId="3D2DC35D" w14:textId="77777777" w:rsidR="007D55D1" w:rsidRPr="007D55D1" w:rsidRDefault="007D55D1" w:rsidP="007D55D1">
      <w:r w:rsidRPr="007D55D1">
        <w:rPr>
          <w:b/>
          <w:bCs/>
        </w:rPr>
        <w:t>POSLOVNE</w:t>
      </w:r>
    </w:p>
    <w:p w14:paraId="1FAC9E87" w14:textId="77777777" w:rsidR="007D55D1" w:rsidRPr="007D55D1" w:rsidRDefault="007D55D1" w:rsidP="007D55D1">
      <w:pPr>
        <w:numPr>
          <w:ilvl w:val="0"/>
          <w:numId w:val="54"/>
        </w:numPr>
      </w:pPr>
      <w:r w:rsidRPr="007D55D1">
        <w:rPr>
          <w:b/>
          <w:bCs/>
        </w:rPr>
        <w:t>Zakonitost i proračunska disciplina:</w:t>
      </w:r>
      <w:r w:rsidRPr="007D55D1">
        <w:t> Strogo pridržavanje zakonskih okvira i internih procedura (likvidatura, javna nabava) uz racionalno korištenje javnih sredstava, posebno onih utvrđenih amandmanima.</w:t>
      </w:r>
    </w:p>
    <w:p w14:paraId="3C4A6F6B" w14:textId="77777777" w:rsidR="007D55D1" w:rsidRPr="007D55D1" w:rsidRDefault="007D55D1" w:rsidP="007D55D1">
      <w:pPr>
        <w:numPr>
          <w:ilvl w:val="0"/>
          <w:numId w:val="54"/>
        </w:numPr>
      </w:pPr>
      <w:r w:rsidRPr="007D55D1">
        <w:rPr>
          <w:b/>
          <w:bCs/>
        </w:rPr>
        <w:t>Transparentnost i javnost rada:</w:t>
      </w:r>
      <w:r w:rsidRPr="007D55D1">
        <w:t> Osiguravanje uvida javnosti u sve faze donošenja odluka, od sjednica Općinskog vijeća do izvršenja proračuna.</w:t>
      </w:r>
    </w:p>
    <w:p w14:paraId="0EA13590" w14:textId="77777777" w:rsidR="007D55D1" w:rsidRPr="007D55D1" w:rsidRDefault="007D55D1" w:rsidP="007D55D1">
      <w:pPr>
        <w:numPr>
          <w:ilvl w:val="0"/>
          <w:numId w:val="54"/>
        </w:numPr>
      </w:pPr>
      <w:r w:rsidRPr="007D55D1">
        <w:rPr>
          <w:b/>
          <w:bCs/>
        </w:rPr>
        <w:t>Profesionalnost i etičnost:</w:t>
      </w:r>
      <w:r w:rsidRPr="007D55D1">
        <w:t> Rad Jedinstvenog upravnog odjela temeljen na stručnosti, političkoj neutralnosti i visokim etičkim standardima službeničke struke.</w:t>
      </w:r>
    </w:p>
    <w:p w14:paraId="5990990C" w14:textId="77777777" w:rsidR="007D55D1" w:rsidRPr="007D55D1" w:rsidRDefault="007D55D1" w:rsidP="007D55D1">
      <w:pPr>
        <w:numPr>
          <w:ilvl w:val="0"/>
          <w:numId w:val="54"/>
        </w:numPr>
      </w:pPr>
      <w:r w:rsidRPr="007D55D1">
        <w:rPr>
          <w:b/>
          <w:bCs/>
        </w:rPr>
        <w:t>Kvaliteta javnih usluga:</w:t>
      </w:r>
      <w:r w:rsidRPr="007D55D1">
        <w:t> Usmjerenost na mjerljive rezultate i zadovoljstvo mještana brzinom i učinkovitošću administrativnih procesa.</w:t>
      </w:r>
    </w:p>
    <w:p w14:paraId="1B4C42FE" w14:textId="77777777" w:rsidR="007D55D1" w:rsidRPr="007D55D1" w:rsidRDefault="007D55D1" w:rsidP="007D55D1">
      <w:r w:rsidRPr="007D55D1">
        <w:rPr>
          <w:b/>
          <w:bCs/>
        </w:rPr>
        <w:t>RELACIJSKE</w:t>
      </w:r>
    </w:p>
    <w:p w14:paraId="57B2D7C0" w14:textId="77777777" w:rsidR="007D55D1" w:rsidRPr="007D55D1" w:rsidRDefault="007D55D1" w:rsidP="007D55D1">
      <w:pPr>
        <w:numPr>
          <w:ilvl w:val="0"/>
          <w:numId w:val="55"/>
        </w:numPr>
      </w:pPr>
      <w:r w:rsidRPr="007D55D1">
        <w:rPr>
          <w:b/>
          <w:bCs/>
        </w:rPr>
        <w:t>Partnerstvo i suradnja:</w:t>
      </w:r>
      <w:r w:rsidRPr="007D55D1">
        <w:t> Izgradnja mostova suradnje između izvršne i predstavničke vlasti, mještana, udruga civilnog društva i gospodarskih subjekata.</w:t>
      </w:r>
    </w:p>
    <w:p w14:paraId="030BB38D" w14:textId="77777777" w:rsidR="007D55D1" w:rsidRPr="007D55D1" w:rsidRDefault="007D55D1" w:rsidP="007D55D1">
      <w:pPr>
        <w:numPr>
          <w:ilvl w:val="0"/>
          <w:numId w:val="55"/>
        </w:numPr>
      </w:pPr>
      <w:r w:rsidRPr="007D55D1">
        <w:rPr>
          <w:b/>
          <w:bCs/>
        </w:rPr>
        <w:t>Povjerenje i otvorena komunikacija:</w:t>
      </w:r>
      <w:r w:rsidRPr="007D55D1">
        <w:t> Pravovremeno i istinito informiranje javnosti putem službenih stranica Općine Tounj.</w:t>
      </w:r>
    </w:p>
    <w:p w14:paraId="72F3D0AE" w14:textId="77777777" w:rsidR="007D55D1" w:rsidRPr="007D55D1" w:rsidRDefault="007D55D1" w:rsidP="007D55D1">
      <w:pPr>
        <w:numPr>
          <w:ilvl w:val="0"/>
          <w:numId w:val="55"/>
        </w:numPr>
      </w:pPr>
      <w:proofErr w:type="spellStart"/>
      <w:r w:rsidRPr="007D55D1">
        <w:rPr>
          <w:b/>
          <w:bCs/>
        </w:rPr>
        <w:lastRenderedPageBreak/>
        <w:t>Uključivost</w:t>
      </w:r>
      <w:proofErr w:type="spellEnd"/>
      <w:r w:rsidRPr="007D55D1">
        <w:rPr>
          <w:b/>
          <w:bCs/>
        </w:rPr>
        <w:t xml:space="preserve"> i solidarnost:</w:t>
      </w:r>
      <w:r w:rsidRPr="007D55D1">
        <w:t> Posebna briga za ranjive skupine kroz socijalne programe (npr. projekt „ZAŽELI“ i potpore umirovljenicima).</w:t>
      </w:r>
    </w:p>
    <w:p w14:paraId="0E99A6B7" w14:textId="77777777" w:rsidR="007D55D1" w:rsidRPr="007D55D1" w:rsidRDefault="007D55D1" w:rsidP="007D55D1">
      <w:pPr>
        <w:numPr>
          <w:ilvl w:val="0"/>
          <w:numId w:val="55"/>
        </w:numPr>
      </w:pPr>
      <w:r w:rsidRPr="007D55D1">
        <w:rPr>
          <w:b/>
          <w:bCs/>
        </w:rPr>
        <w:t>Međusobno uvažavanje:</w:t>
      </w:r>
      <w:r w:rsidRPr="007D55D1">
        <w:t> Profesionalizam u odnosima unutar uprave te uvažavanje svih dionika lokalnog razvoja.</w:t>
      </w:r>
    </w:p>
    <w:p w14:paraId="379D7C7E" w14:textId="77777777" w:rsidR="007D55D1" w:rsidRPr="007D55D1" w:rsidRDefault="007D55D1" w:rsidP="007D55D1">
      <w:r w:rsidRPr="007D55D1">
        <w:rPr>
          <w:b/>
          <w:bCs/>
        </w:rPr>
        <w:t>RAZVOJNE</w:t>
      </w:r>
    </w:p>
    <w:p w14:paraId="2FBDC896" w14:textId="77777777" w:rsidR="007D55D1" w:rsidRPr="007D55D1" w:rsidRDefault="007D55D1" w:rsidP="007D55D1">
      <w:pPr>
        <w:numPr>
          <w:ilvl w:val="0"/>
          <w:numId w:val="56"/>
        </w:numPr>
      </w:pPr>
      <w:r w:rsidRPr="007D55D1">
        <w:rPr>
          <w:b/>
          <w:bCs/>
        </w:rPr>
        <w:t>Održivi razvoj i zaštita baštine:</w:t>
      </w:r>
      <w:r w:rsidRPr="007D55D1">
        <w:t xml:space="preserve"> Usklađivanje gospodarskog rasta s očuvanjem prirodnih resursa (rijeka </w:t>
      </w:r>
      <w:proofErr w:type="spellStart"/>
      <w:r w:rsidRPr="007D55D1">
        <w:t>Tounjčica</w:t>
      </w:r>
      <w:proofErr w:type="spellEnd"/>
      <w:r w:rsidRPr="007D55D1">
        <w:t>) i revitalizacijom kulturne baštine (Stari grad Tounj).</w:t>
      </w:r>
    </w:p>
    <w:p w14:paraId="1EC50207" w14:textId="77777777" w:rsidR="007D55D1" w:rsidRPr="007D55D1" w:rsidRDefault="007D55D1" w:rsidP="007D55D1">
      <w:pPr>
        <w:numPr>
          <w:ilvl w:val="0"/>
          <w:numId w:val="56"/>
        </w:numPr>
      </w:pPr>
      <w:r w:rsidRPr="007D55D1">
        <w:rPr>
          <w:b/>
          <w:bCs/>
        </w:rPr>
        <w:t>Orijentiranost na kapitalne projekte:</w:t>
      </w:r>
      <w:r w:rsidRPr="007D55D1">
        <w:t> Učinkovita provedba investicija financiranih iz EU fondova (Vatrogasni dom Zdenac, TK Centar).</w:t>
      </w:r>
    </w:p>
    <w:p w14:paraId="06EB90BA" w14:textId="77777777" w:rsidR="007D55D1" w:rsidRPr="007D55D1" w:rsidRDefault="007D55D1" w:rsidP="007D55D1">
      <w:pPr>
        <w:numPr>
          <w:ilvl w:val="0"/>
          <w:numId w:val="56"/>
        </w:numPr>
      </w:pPr>
      <w:r w:rsidRPr="007D55D1">
        <w:rPr>
          <w:b/>
          <w:bCs/>
        </w:rPr>
        <w:t>Proaktivno upravljanje:</w:t>
      </w:r>
      <w:r w:rsidRPr="007D55D1">
        <w:t> Povezivanje lokalnih potreba s nacionalnim i europskim razvojnim inicijativama kroz stručno planiranje.</w:t>
      </w:r>
    </w:p>
    <w:p w14:paraId="161BDC4E" w14:textId="77777777" w:rsidR="007D55D1" w:rsidRPr="007D55D1" w:rsidRDefault="007D55D1" w:rsidP="007D55D1">
      <w:pPr>
        <w:numPr>
          <w:ilvl w:val="0"/>
          <w:numId w:val="56"/>
        </w:numPr>
      </w:pPr>
      <w:r w:rsidRPr="007D55D1">
        <w:rPr>
          <w:b/>
          <w:bCs/>
        </w:rPr>
        <w:t>Rezultati za zajednicu:</w:t>
      </w:r>
      <w:r w:rsidRPr="007D55D1">
        <w:t> Fokus na konkretne koristi za stanovnike, od modernizacije cesta do novih društvenih sadržaja.</w:t>
      </w:r>
    </w:p>
    <w:p w14:paraId="45DF60AC" w14:textId="77777777" w:rsidR="007D55D1" w:rsidRPr="007D55D1" w:rsidRDefault="007D55D1" w:rsidP="007D55D1">
      <w:r w:rsidRPr="007D55D1">
        <w:rPr>
          <w:b/>
          <w:bCs/>
        </w:rPr>
        <w:t>NAPREDNE</w:t>
      </w:r>
    </w:p>
    <w:p w14:paraId="258C7323" w14:textId="77777777" w:rsidR="007D55D1" w:rsidRPr="007D55D1" w:rsidRDefault="007D55D1" w:rsidP="007D55D1">
      <w:pPr>
        <w:numPr>
          <w:ilvl w:val="0"/>
          <w:numId w:val="57"/>
        </w:numPr>
      </w:pPr>
      <w:r w:rsidRPr="007D55D1">
        <w:rPr>
          <w:b/>
          <w:bCs/>
        </w:rPr>
        <w:t>Digitalna transformacija:</w:t>
      </w:r>
      <w:r w:rsidRPr="007D55D1">
        <w:t> Razvoj „pametne općine“ kroz uvođenje e-usluga, pametne prometne signalizacije i IT platformi koje povećavaju dostupnost uprave.</w:t>
      </w:r>
    </w:p>
    <w:p w14:paraId="1829D897" w14:textId="77777777" w:rsidR="007D55D1" w:rsidRPr="007D55D1" w:rsidRDefault="007D55D1" w:rsidP="007D55D1">
      <w:pPr>
        <w:numPr>
          <w:ilvl w:val="0"/>
          <w:numId w:val="57"/>
        </w:numPr>
      </w:pPr>
      <w:r w:rsidRPr="007D55D1">
        <w:rPr>
          <w:b/>
          <w:bCs/>
        </w:rPr>
        <w:t>Kontinuirano učenje:</w:t>
      </w:r>
      <w:r w:rsidRPr="007D55D1">
        <w:t> Stalno stručno usavršavanje zaposlenika JUO-a radi prilagodbe novim zakonodavnim okvirima i tehnologijama.</w:t>
      </w:r>
    </w:p>
    <w:p w14:paraId="1866C84A" w14:textId="77777777" w:rsidR="007D55D1" w:rsidRPr="007D55D1" w:rsidRDefault="007D55D1" w:rsidP="007D55D1">
      <w:pPr>
        <w:numPr>
          <w:ilvl w:val="0"/>
          <w:numId w:val="57"/>
        </w:numPr>
      </w:pPr>
      <w:r w:rsidRPr="007D55D1">
        <w:rPr>
          <w:b/>
          <w:bCs/>
        </w:rPr>
        <w:t>Ekološka odgovornost:</w:t>
      </w:r>
      <w:r w:rsidRPr="007D55D1">
        <w:t> Promicanje energetske učinkovitosti (modernizacija javne rasvjete) i održivog upravljanja prostorom.</w:t>
      </w:r>
    </w:p>
    <w:p w14:paraId="3A1E7189" w14:textId="77777777" w:rsidR="007D55D1" w:rsidRPr="007D55D1" w:rsidRDefault="007D55D1" w:rsidP="007D55D1">
      <w:pPr>
        <w:numPr>
          <w:ilvl w:val="0"/>
          <w:numId w:val="57"/>
        </w:numPr>
      </w:pPr>
      <w:r w:rsidRPr="007D55D1">
        <w:rPr>
          <w:b/>
          <w:bCs/>
        </w:rPr>
        <w:t>Inovativnost u upravljanju:</w:t>
      </w:r>
      <w:r w:rsidRPr="007D55D1">
        <w:t> Otvorenost prema modernim upravljačkim modelima koji osiguravaju stabilnost funkcioniranja Općine bez obzira na političke izazove.</w:t>
      </w:r>
    </w:p>
    <w:p w14:paraId="3CF66684" w14:textId="77777777" w:rsidR="007D55D1" w:rsidRPr="007D55D1" w:rsidRDefault="007D55D1" w:rsidP="007D55D1">
      <w:r w:rsidRPr="007D55D1">
        <w:t>Kroz ove vrijednosti Općina Tounj nastoji kontinuirano jačati kulturu odgovornog i suvremenog upravljanja te graditi prepoznatljiv identitet zajednice koja spaja duboku povijest s vizijom napredne i poželjne ruralne sredine za život u 2026. godini.</w:t>
      </w:r>
    </w:p>
    <w:p w14:paraId="00731466" w14:textId="77777777" w:rsidR="007D55D1" w:rsidRPr="007D55D1" w:rsidRDefault="007D55D1" w:rsidP="007D55D1"/>
    <w:p w14:paraId="7E3CE4FB" w14:textId="0E4D01D6" w:rsidR="00624BBD" w:rsidRPr="004C47A6" w:rsidRDefault="00550212" w:rsidP="003A2ABE">
      <w:pPr>
        <w:pStyle w:val="Naslov1"/>
        <w:numPr>
          <w:ilvl w:val="0"/>
          <w:numId w:val="33"/>
        </w:numPr>
        <w:spacing w:after="200" w:line="276" w:lineRule="auto"/>
        <w:contextualSpacing w:val="0"/>
        <w:rPr>
          <w:sz w:val="28"/>
          <w:szCs w:val="28"/>
        </w:rPr>
      </w:pPr>
      <w:bookmarkStart w:id="3" w:name="_Toc218248805"/>
      <w:r w:rsidRPr="004C47A6">
        <w:rPr>
          <w:sz w:val="28"/>
          <w:szCs w:val="28"/>
        </w:rPr>
        <w:t>Kontekst</w:t>
      </w:r>
      <w:bookmarkEnd w:id="3"/>
    </w:p>
    <w:p w14:paraId="78CFDEA7" w14:textId="77777777" w:rsidR="007D55D1" w:rsidRDefault="007D55D1" w:rsidP="007D55D1">
      <w:pPr>
        <w:spacing w:line="276" w:lineRule="auto"/>
      </w:pPr>
      <w:r>
        <w:t>Za potrebe izrade Godišnjeg plana rada Općine Tounj za 2026. godinu provedene su PEST(EL) i SWOT analize kao standardni alati strateškog planiranja. Ovi alati omogućili su sveobuhvatno sagledavanje unutarnjih i vanjskih čimbenika koji utječu na razvoj Općine, te su poslužili kao temelj za definiranje mjera i operativnih ciljeva u specifičnom kontekstu 2026. godine.</w:t>
      </w:r>
    </w:p>
    <w:p w14:paraId="614C6178" w14:textId="77777777" w:rsidR="007D55D1" w:rsidRDefault="007D55D1" w:rsidP="007D55D1">
      <w:pPr>
        <w:spacing w:line="276" w:lineRule="auto"/>
      </w:pPr>
    </w:p>
    <w:p w14:paraId="599D9484" w14:textId="4A635F50" w:rsidR="007D55D1" w:rsidRDefault="007D55D1" w:rsidP="007D55D1">
      <w:pPr>
        <w:spacing w:line="276" w:lineRule="auto"/>
      </w:pPr>
      <w:r>
        <w:t xml:space="preserve">PEST(EL) analiza omogućila je sagledavanje vanjskog okruženja u kojem Općina Tounj djeluje. Promatrani su politički, ekonomski, socijalni, tehnološki, pravni i ekološki čimbenici. Identificirane su ključne prilike – poput dostupnosti EU sredstava iz Nacionalnog plana </w:t>
      </w:r>
      <w:r>
        <w:lastRenderedPageBreak/>
        <w:t xml:space="preserve">oporavka i otpornosti za kapitalne objekte (Vatrogasni dom, TKC), potencijala za razvoj održivog turizma uz kanjon </w:t>
      </w:r>
      <w:proofErr w:type="spellStart"/>
      <w:r>
        <w:t>Tounjčice</w:t>
      </w:r>
      <w:proofErr w:type="spellEnd"/>
      <w:r>
        <w:t xml:space="preserve"> te digitalne transformacije kroz "pametna rješenja". Istovremeno, analizirani su i rizici na koje je potrebno odgovoriti, prvenstveno politička dinamika kohabitacije unutar tijela Općine, demografski pritisci te potreba za stalnim usklađivanjem s novim pravnim okvirima javne nabave i fiskalne odgovornosti koji stupaju na snagu 2026. godine.</w:t>
      </w:r>
    </w:p>
    <w:p w14:paraId="31477534" w14:textId="77777777" w:rsidR="007D55D1" w:rsidRDefault="007D55D1" w:rsidP="007D55D1">
      <w:pPr>
        <w:spacing w:line="276" w:lineRule="auto"/>
      </w:pPr>
    </w:p>
    <w:p w14:paraId="0D5782DE" w14:textId="4A441787" w:rsidR="007D55D1" w:rsidRDefault="007D55D1" w:rsidP="007D55D1">
      <w:pPr>
        <w:spacing w:line="276" w:lineRule="auto"/>
      </w:pPr>
      <w:r>
        <w:t xml:space="preserve">SWOT analiza pružila je uvid u unutarnje snage i slabosti Općine te ih povezala s vanjskim okolnostima. Snage Općine Tounj, poput strateškog položaja na </w:t>
      </w:r>
      <w:proofErr w:type="spellStart"/>
      <w:r>
        <w:t>Jozefinskoj</w:t>
      </w:r>
      <w:proofErr w:type="spellEnd"/>
      <w:r>
        <w:t xml:space="preserve"> cesti, jedinstvene spomeničke baštine (dvokatni most, Stari grad), prirodnih bogatstava te stabilnih prihoda od eksploatacije mineralnih sirovina, predstavljaju ključne poluge razvoja. Nasuprot tome, slabosti poput ograničenih administrativnih kapaciteta Jedinstvenog upravnog odjela, potrebe za daljnjom modernizacijom nerazvrstanih cesta te izazova u usklađivanju proračunskih amandmana s izvršnim planovima, upućuju na područja koja zahtijevaju sustavno upravljanje i pojačani nadzor.</w:t>
      </w:r>
    </w:p>
    <w:p w14:paraId="3DAA9D8F" w14:textId="77777777" w:rsidR="007D55D1" w:rsidRDefault="007D55D1" w:rsidP="007D55D1">
      <w:pPr>
        <w:spacing w:line="276" w:lineRule="auto"/>
      </w:pPr>
    </w:p>
    <w:p w14:paraId="71443C3D" w14:textId="1D681998" w:rsidR="007D55D1" w:rsidRDefault="007D55D1" w:rsidP="007D55D1">
      <w:pPr>
        <w:spacing w:line="276" w:lineRule="auto"/>
      </w:pPr>
      <w:r>
        <w:t>Kombiniranjem rezultata ovih analiza dobiven je sveobuhvatan pregled razvojnog potencijala Općine Tounj. Takav pristup osigurava da se proračunski resursi od 4,98 milijuna EUR usmjere na prioritetne projekte, da se minimiziraju pravni i financijski rizici te da se operativni ciljevi za 2026. godinu čvrsto povežu s Provedbenim programom Općine Tounj 2025.–2029. i strateškim ciljevima Karlovačke županije i Europske unije.</w:t>
      </w:r>
    </w:p>
    <w:p w14:paraId="202B2D21" w14:textId="61C7D5D6" w:rsidR="003A2ABE" w:rsidRPr="004C47A6" w:rsidRDefault="007D55D1" w:rsidP="007D55D1">
      <w:pPr>
        <w:spacing w:line="276" w:lineRule="auto"/>
      </w:pPr>
      <w:r>
        <w:t>Ovaj analitički pristup omogućuje Općini Tounj da u 2026. godini djeluje kao stabilan i predvidljiv sustav usmjeren na konkretne rezultate za dobrobit svih svojih mještana.</w:t>
      </w:r>
    </w:p>
    <w:p w14:paraId="0D864F68" w14:textId="77777777" w:rsidR="007D55D1" w:rsidRDefault="007D55D1" w:rsidP="00381B60">
      <w:pPr>
        <w:pStyle w:val="Podnaslov"/>
        <w:numPr>
          <w:ilvl w:val="0"/>
          <w:numId w:val="0"/>
        </w:numPr>
        <w:spacing w:line="276" w:lineRule="auto"/>
        <w:ind w:left="1434" w:hanging="357"/>
      </w:pPr>
    </w:p>
    <w:p w14:paraId="7AD73802" w14:textId="556B3969" w:rsidR="00DA58A2" w:rsidRDefault="003768A0" w:rsidP="00381B60">
      <w:pPr>
        <w:pStyle w:val="Podnaslov"/>
        <w:numPr>
          <w:ilvl w:val="0"/>
          <w:numId w:val="0"/>
        </w:numPr>
        <w:spacing w:line="276" w:lineRule="auto"/>
        <w:ind w:left="1434" w:hanging="357"/>
      </w:pPr>
      <w:r w:rsidRPr="004C47A6">
        <w:t>3.1. PEST(EL) analiza</w:t>
      </w:r>
    </w:p>
    <w:p w14:paraId="26418A7C" w14:textId="77777777" w:rsidR="00381B60" w:rsidRPr="00381B60" w:rsidRDefault="00381B60" w:rsidP="00381B60"/>
    <w:p w14:paraId="4DCDB0A1" w14:textId="132449DE" w:rsidR="00910A17" w:rsidRPr="004C47A6" w:rsidRDefault="0057236F" w:rsidP="00910A17">
      <w:pPr>
        <w:spacing w:after="160" w:line="259" w:lineRule="auto"/>
      </w:pPr>
      <w:r w:rsidRPr="004C47A6">
        <w:t>PEST(EL)</w:t>
      </w:r>
      <w:r w:rsidR="00E6339A" w:rsidRPr="004C47A6">
        <w:t xml:space="preserve"> </w:t>
      </w:r>
      <w:r w:rsidR="00624BBD" w:rsidRPr="004C47A6">
        <w:t xml:space="preserve">je alat koji analizira </w:t>
      </w:r>
      <w:r w:rsidR="00624BBD" w:rsidRPr="004C47A6">
        <w:rPr>
          <w:rStyle w:val="Naglaeno"/>
          <w:b w:val="0"/>
          <w:bCs w:val="0"/>
        </w:rPr>
        <w:t>vanjsko okruženje</w:t>
      </w:r>
      <w:r w:rsidR="00624BBD" w:rsidRPr="004C47A6">
        <w:t xml:space="preserve"> u kojem djeluje </w:t>
      </w:r>
      <w:r w:rsidR="00F34A93">
        <w:t xml:space="preserve">Općina. Podaci su analizirani temeljem utvrđenog stanja u Provedbenom programa Općine </w:t>
      </w:r>
      <w:r w:rsidR="00DB2AFE">
        <w:t>Tounj</w:t>
      </w:r>
      <w:r w:rsidR="00F34A93">
        <w:t xml:space="preserve"> za razdoblje 2025.-2029.</w:t>
      </w:r>
    </w:p>
    <w:p w14:paraId="120B78AB" w14:textId="2F8649E5" w:rsidR="00624BBD" w:rsidRPr="004C47A6" w:rsidRDefault="00624BBD" w:rsidP="00910A17">
      <w:pPr>
        <w:spacing w:after="160" w:line="259" w:lineRule="auto"/>
        <w:rPr>
          <w:rFonts w:eastAsia="Times New Roman"/>
          <w:lang w:eastAsia="hr-HR"/>
        </w:rPr>
      </w:pPr>
      <w:r w:rsidRPr="004C47A6">
        <w:t>Naziv je akronim za:</w:t>
      </w:r>
    </w:p>
    <w:p w14:paraId="736259A2"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P – Politički faktori</w:t>
      </w:r>
    </w:p>
    <w:p w14:paraId="1F1598E9" w14:textId="77777777" w:rsidR="00624BBD" w:rsidRPr="004C47A6" w:rsidRDefault="00624BBD" w:rsidP="00624BBD">
      <w:pPr>
        <w:pStyle w:val="StandardWeb"/>
        <w:numPr>
          <w:ilvl w:val="1"/>
          <w:numId w:val="19"/>
        </w:numPr>
        <w:spacing w:before="0" w:beforeAutospacing="0" w:after="0" w:afterAutospacing="0" w:line="276" w:lineRule="auto"/>
        <w:jc w:val="both"/>
      </w:pPr>
      <w:r w:rsidRPr="004C47A6">
        <w:t>utjecaj zakona, propisa, lokalne i nacionalne politike, suradnje s višim razinama vlasti.</w:t>
      </w:r>
    </w:p>
    <w:p w14:paraId="557661AC" w14:textId="1066C594" w:rsidR="00624BBD" w:rsidRPr="004C47A6" w:rsidRDefault="00624BBD" w:rsidP="00E6339A">
      <w:pPr>
        <w:pStyle w:val="StandardWeb"/>
        <w:numPr>
          <w:ilvl w:val="1"/>
          <w:numId w:val="19"/>
        </w:numPr>
        <w:spacing w:before="0" w:beforeAutospacing="0" w:after="0" w:afterAutospacing="0" w:line="276" w:lineRule="auto"/>
        <w:jc w:val="both"/>
      </w:pPr>
      <w:r w:rsidRPr="004C47A6">
        <w:t>npr. dostupnost EU fondova, stabilnost lokalne samouprave.</w:t>
      </w:r>
    </w:p>
    <w:p w14:paraId="76623B42" w14:textId="77777777" w:rsidR="00713E89" w:rsidRPr="004C47A6" w:rsidRDefault="00713E89" w:rsidP="00713E89">
      <w:pPr>
        <w:pStyle w:val="StandardWeb"/>
        <w:spacing w:before="0" w:beforeAutospacing="0" w:after="0" w:afterAutospacing="0" w:line="276" w:lineRule="auto"/>
        <w:ind w:left="1440"/>
        <w:jc w:val="both"/>
      </w:pPr>
    </w:p>
    <w:p w14:paraId="4EE9EA54"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E – Ekonomski faktori</w:t>
      </w:r>
    </w:p>
    <w:p w14:paraId="7ECF793F" w14:textId="77777777" w:rsidR="00624BBD" w:rsidRPr="004C47A6" w:rsidRDefault="00624BBD" w:rsidP="00624BBD">
      <w:pPr>
        <w:pStyle w:val="StandardWeb"/>
        <w:numPr>
          <w:ilvl w:val="1"/>
          <w:numId w:val="18"/>
        </w:numPr>
        <w:spacing w:before="0" w:beforeAutospacing="0" w:after="0" w:afterAutospacing="0" w:line="276" w:lineRule="auto"/>
        <w:jc w:val="both"/>
      </w:pPr>
      <w:r w:rsidRPr="004C47A6">
        <w:t>stanje gospodarstva, financijski izvori, zaposlenost, poduzetništvo.</w:t>
      </w:r>
    </w:p>
    <w:p w14:paraId="13DD9A67" w14:textId="7BA37BF3" w:rsidR="00624BBD" w:rsidRPr="004C47A6" w:rsidRDefault="00624BBD" w:rsidP="00E6339A">
      <w:pPr>
        <w:pStyle w:val="StandardWeb"/>
        <w:numPr>
          <w:ilvl w:val="1"/>
          <w:numId w:val="18"/>
        </w:numPr>
        <w:spacing w:before="0" w:beforeAutospacing="0" w:after="0" w:afterAutospacing="0" w:line="276" w:lineRule="auto"/>
        <w:jc w:val="both"/>
      </w:pPr>
      <w:r w:rsidRPr="004C47A6">
        <w:t>npr. oslanjanje na poljoprivredu, proračunska ograničenja.</w:t>
      </w:r>
    </w:p>
    <w:p w14:paraId="54AFABAF" w14:textId="77777777" w:rsidR="00713E89" w:rsidRPr="004C47A6" w:rsidRDefault="00713E89" w:rsidP="00713E89">
      <w:pPr>
        <w:pStyle w:val="StandardWeb"/>
        <w:spacing w:before="0" w:beforeAutospacing="0" w:after="0" w:afterAutospacing="0" w:line="276" w:lineRule="auto"/>
        <w:ind w:left="1440"/>
        <w:jc w:val="both"/>
      </w:pPr>
    </w:p>
    <w:p w14:paraId="4855936A"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S – Socijalni faktori</w:t>
      </w:r>
    </w:p>
    <w:p w14:paraId="160521DA" w14:textId="77777777" w:rsidR="00624BBD" w:rsidRPr="004C47A6" w:rsidRDefault="00624BBD" w:rsidP="00624BBD">
      <w:pPr>
        <w:pStyle w:val="StandardWeb"/>
        <w:numPr>
          <w:ilvl w:val="1"/>
          <w:numId w:val="17"/>
        </w:numPr>
        <w:spacing w:before="0" w:beforeAutospacing="0" w:after="0" w:afterAutospacing="0" w:line="276" w:lineRule="auto"/>
        <w:jc w:val="both"/>
      </w:pPr>
      <w:r w:rsidRPr="004C47A6">
        <w:t>demografija, obrazovanje, kultura, kvaliteta života.</w:t>
      </w:r>
    </w:p>
    <w:p w14:paraId="0938BF17" w14:textId="129B0A47" w:rsidR="00713E89" w:rsidRPr="004C47A6" w:rsidRDefault="00624BBD" w:rsidP="00F34A93">
      <w:pPr>
        <w:pStyle w:val="StandardWeb"/>
        <w:numPr>
          <w:ilvl w:val="1"/>
          <w:numId w:val="17"/>
        </w:numPr>
        <w:spacing w:before="0" w:beforeAutospacing="0" w:after="0" w:afterAutospacing="0" w:line="276" w:lineRule="auto"/>
        <w:jc w:val="both"/>
      </w:pPr>
      <w:r w:rsidRPr="004C47A6">
        <w:t>npr. depopulacija, iseljavanje mladih, aktivne udruge i društva.</w:t>
      </w:r>
    </w:p>
    <w:p w14:paraId="779DB61E" w14:textId="77777777" w:rsidR="00713E89" w:rsidRPr="004C47A6" w:rsidRDefault="00713E89" w:rsidP="00713E89">
      <w:pPr>
        <w:pStyle w:val="StandardWeb"/>
        <w:spacing w:before="0" w:beforeAutospacing="0" w:after="0" w:afterAutospacing="0" w:line="276" w:lineRule="auto"/>
        <w:ind w:left="1440"/>
        <w:jc w:val="both"/>
      </w:pPr>
    </w:p>
    <w:p w14:paraId="69DCBCF0"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T – Tehnološki faktori</w:t>
      </w:r>
    </w:p>
    <w:p w14:paraId="54493048" w14:textId="77777777" w:rsidR="00624BBD" w:rsidRPr="004C47A6" w:rsidRDefault="00624BBD" w:rsidP="00624BBD">
      <w:pPr>
        <w:pStyle w:val="StandardWeb"/>
        <w:numPr>
          <w:ilvl w:val="1"/>
          <w:numId w:val="16"/>
        </w:numPr>
        <w:spacing w:before="0" w:beforeAutospacing="0" w:after="0" w:afterAutospacing="0" w:line="276" w:lineRule="auto"/>
        <w:jc w:val="both"/>
      </w:pPr>
      <w:r w:rsidRPr="004C47A6">
        <w:lastRenderedPageBreak/>
        <w:t>digitalizacija, tehnološka opremljenost, inovacije.</w:t>
      </w:r>
    </w:p>
    <w:p w14:paraId="405FFFF6" w14:textId="6300FC12" w:rsidR="00624BBD" w:rsidRPr="004C47A6" w:rsidRDefault="00624BBD" w:rsidP="00E6339A">
      <w:pPr>
        <w:pStyle w:val="StandardWeb"/>
        <w:numPr>
          <w:ilvl w:val="1"/>
          <w:numId w:val="16"/>
        </w:numPr>
        <w:spacing w:before="0" w:beforeAutospacing="0" w:after="0" w:afterAutospacing="0" w:line="276" w:lineRule="auto"/>
        <w:jc w:val="both"/>
      </w:pPr>
      <w:r w:rsidRPr="004C47A6">
        <w:t>npr. e-usluge</w:t>
      </w:r>
      <w:r w:rsidR="00511178">
        <w:t xml:space="preserve"> </w:t>
      </w:r>
      <w:r w:rsidR="00381B60">
        <w:t>općine</w:t>
      </w:r>
      <w:r w:rsidRPr="004C47A6">
        <w:t>, moderne poljoprivredne tehnologije.</w:t>
      </w:r>
    </w:p>
    <w:p w14:paraId="2E6EF512" w14:textId="77777777" w:rsidR="00713E89" w:rsidRPr="004C47A6" w:rsidRDefault="00713E89" w:rsidP="00713E89">
      <w:pPr>
        <w:pStyle w:val="StandardWeb"/>
        <w:spacing w:before="0" w:beforeAutospacing="0" w:after="0" w:afterAutospacing="0" w:line="276" w:lineRule="auto"/>
        <w:ind w:left="1440"/>
        <w:jc w:val="both"/>
      </w:pPr>
    </w:p>
    <w:p w14:paraId="585E5552" w14:textId="77777777" w:rsidR="00713E89" w:rsidRPr="004C47A6" w:rsidRDefault="00713E89" w:rsidP="00713E89">
      <w:pPr>
        <w:pStyle w:val="StandardWeb"/>
        <w:spacing w:before="0" w:beforeAutospacing="0" w:after="0" w:afterAutospacing="0" w:line="276" w:lineRule="auto"/>
        <w:ind w:left="720"/>
        <w:jc w:val="both"/>
      </w:pPr>
      <w:r w:rsidRPr="004C47A6">
        <w:rPr>
          <w:rStyle w:val="Naglaeno"/>
        </w:rPr>
        <w:t>E – Ekološki faktori</w:t>
      </w:r>
    </w:p>
    <w:p w14:paraId="35FC0F6B" w14:textId="77777777" w:rsidR="00713E89" w:rsidRPr="004C47A6" w:rsidRDefault="00713E89" w:rsidP="00713E89">
      <w:pPr>
        <w:pStyle w:val="StandardWeb"/>
        <w:numPr>
          <w:ilvl w:val="1"/>
          <w:numId w:val="15"/>
        </w:numPr>
        <w:spacing w:before="0" w:beforeAutospacing="0" w:after="0" w:afterAutospacing="0" w:line="276" w:lineRule="auto"/>
        <w:jc w:val="both"/>
      </w:pPr>
      <w:r w:rsidRPr="004C47A6">
        <w:t>zaštita okoliša, klimatske promjene, održivo upravljanje resursima.</w:t>
      </w:r>
    </w:p>
    <w:p w14:paraId="2F2277E5" w14:textId="1616F3CF" w:rsidR="00713E89" w:rsidRPr="004C47A6" w:rsidRDefault="00713E89" w:rsidP="00713E89">
      <w:pPr>
        <w:pStyle w:val="StandardWeb"/>
        <w:numPr>
          <w:ilvl w:val="1"/>
          <w:numId w:val="15"/>
        </w:numPr>
        <w:spacing w:before="0" w:beforeAutospacing="0" w:after="200" w:afterAutospacing="0" w:line="276" w:lineRule="auto"/>
        <w:ind w:left="1434" w:hanging="357"/>
        <w:jc w:val="both"/>
      </w:pPr>
      <w:r w:rsidRPr="004C47A6">
        <w:t>npr. zaštita plodnog tla, gospodarenje otpadom.</w:t>
      </w:r>
    </w:p>
    <w:p w14:paraId="7D93D044" w14:textId="77777777" w:rsidR="00624BBD" w:rsidRPr="004C47A6" w:rsidRDefault="00624BBD" w:rsidP="00624BBD">
      <w:pPr>
        <w:pStyle w:val="StandardWeb"/>
        <w:spacing w:before="0" w:beforeAutospacing="0" w:after="0" w:afterAutospacing="0" w:line="276" w:lineRule="auto"/>
        <w:ind w:left="720"/>
        <w:jc w:val="both"/>
      </w:pPr>
      <w:r w:rsidRPr="004C47A6">
        <w:rPr>
          <w:rStyle w:val="Naglaeno"/>
        </w:rPr>
        <w:t>L – Legalni (pravni) faktori</w:t>
      </w:r>
    </w:p>
    <w:p w14:paraId="0B26BB74" w14:textId="4242E9A5" w:rsidR="00624BBD" w:rsidRPr="004C47A6" w:rsidRDefault="00624BBD" w:rsidP="00E6339A">
      <w:pPr>
        <w:pStyle w:val="StandardWeb"/>
        <w:numPr>
          <w:ilvl w:val="0"/>
          <w:numId w:val="32"/>
        </w:numPr>
        <w:spacing w:before="0" w:beforeAutospacing="0" w:after="0" w:afterAutospacing="0" w:line="276" w:lineRule="auto"/>
        <w:ind w:left="1418"/>
        <w:jc w:val="both"/>
      </w:pPr>
      <w:r w:rsidRPr="004C47A6">
        <w:t>zakoni i propisi koji uređuju lokalnu samoupravu, javnu nabavu, zaštitu okoliša</w:t>
      </w:r>
      <w:r w:rsidR="00713E89" w:rsidRPr="004C47A6">
        <w:t xml:space="preserve"> i dr</w:t>
      </w:r>
      <w:r w:rsidRPr="004C47A6">
        <w:t>.</w:t>
      </w:r>
    </w:p>
    <w:p w14:paraId="101A469F" w14:textId="77777777" w:rsidR="00713E89" w:rsidRPr="004C47A6" w:rsidRDefault="00713E89" w:rsidP="00713E89">
      <w:pPr>
        <w:pStyle w:val="StandardWeb"/>
        <w:spacing w:before="0" w:beforeAutospacing="0" w:after="0" w:afterAutospacing="0" w:line="276" w:lineRule="auto"/>
        <w:ind w:left="1418"/>
        <w:jc w:val="both"/>
      </w:pPr>
    </w:p>
    <w:p w14:paraId="722228C6" w14:textId="1A945404" w:rsidR="00624BBD" w:rsidRDefault="00624BBD" w:rsidP="00F34A93">
      <w:pPr>
        <w:pStyle w:val="StandardWeb"/>
        <w:spacing w:before="0" w:beforeAutospacing="0" w:after="0" w:afterAutospacing="0" w:line="276" w:lineRule="auto"/>
        <w:jc w:val="both"/>
      </w:pPr>
      <w:r w:rsidRPr="004C47A6">
        <w:t xml:space="preserve">PESTLE pomaže prepoznati </w:t>
      </w:r>
      <w:r w:rsidRPr="004C47A6">
        <w:rPr>
          <w:rStyle w:val="Naglaeno"/>
          <w:b w:val="0"/>
          <w:bCs w:val="0"/>
        </w:rPr>
        <w:t>vanjske prilike i rizike</w:t>
      </w:r>
      <w:r w:rsidRPr="004C47A6">
        <w:t xml:space="preserve"> koje </w:t>
      </w:r>
      <w:r w:rsidR="00511178">
        <w:t>grad</w:t>
      </w:r>
      <w:r w:rsidRPr="004C47A6">
        <w:t xml:space="preserve"> ne može u potpunosti kontrolirati, ali ih mora uzeti u obzir kod planiranja.</w:t>
      </w:r>
      <w:r w:rsidR="001D6928" w:rsidRPr="004C47A6">
        <w:t xml:space="preserve"> U nastavku su navedeni faktori PESTEL analize za </w:t>
      </w:r>
      <w:r w:rsidR="000B4CDC">
        <w:t>Općinu Tounj</w:t>
      </w:r>
    </w:p>
    <w:p w14:paraId="0C33A10D" w14:textId="77777777" w:rsidR="00F34A93" w:rsidRPr="004C47A6" w:rsidRDefault="00F34A93" w:rsidP="00F34A93">
      <w:pPr>
        <w:pStyle w:val="StandardWeb"/>
        <w:spacing w:before="0" w:beforeAutospacing="0" w:after="0" w:afterAutospacing="0" w:line="276" w:lineRule="auto"/>
        <w:jc w:val="both"/>
      </w:pPr>
    </w:p>
    <w:p w14:paraId="0F4ED661" w14:textId="77777777" w:rsidR="00C24C88"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P – Politički faktori</w:t>
      </w:r>
    </w:p>
    <w:p w14:paraId="012CFC38" w14:textId="32F831DE" w:rsidR="00F34A93" w:rsidRDefault="00F34A93" w:rsidP="00F34A93">
      <w:pPr>
        <w:pStyle w:val="StandardWeb"/>
        <w:spacing w:before="0" w:beforeAutospacing="0" w:after="0" w:afterAutospacing="0" w:line="276" w:lineRule="auto"/>
        <w:jc w:val="both"/>
        <w:rPr>
          <w:rFonts w:eastAsia="Arial"/>
        </w:rPr>
      </w:pPr>
      <w:r w:rsidRPr="00F34A93">
        <w:rPr>
          <w:rFonts w:eastAsia="Arial"/>
        </w:rPr>
        <w:t xml:space="preserve">Općina </w:t>
      </w:r>
      <w:r w:rsidR="000B4CDC">
        <w:rPr>
          <w:rFonts w:eastAsia="Arial"/>
        </w:rPr>
        <w:t xml:space="preserve">Tounj </w:t>
      </w:r>
      <w:r w:rsidRPr="00F34A93">
        <w:rPr>
          <w:rFonts w:eastAsia="Arial"/>
        </w:rPr>
        <w:t xml:space="preserve"> djeluje u okviru stabilnog sustava lokalne i područne (regionalne) samouprave Republike Hrvatske, što omogućuje dugoročno planiranje i provedbu razvojnih politika. Razvoj Općine snažno je povezan s politikama </w:t>
      </w:r>
      <w:r w:rsidR="000B4CDC">
        <w:rPr>
          <w:rFonts w:eastAsia="Arial"/>
        </w:rPr>
        <w:t xml:space="preserve">Karlovačke </w:t>
      </w:r>
      <w:r w:rsidRPr="00F34A93">
        <w:rPr>
          <w:rFonts w:eastAsia="Arial"/>
        </w:rPr>
        <w:t>županije, nacionalnim razvojnim dokumentima te mogućnostima financiranja kroz EU fondove i državne programe za potpomognuta područja i ruralni razvoj</w:t>
      </w:r>
      <w:r>
        <w:rPr>
          <w:rFonts w:eastAsia="Arial"/>
        </w:rPr>
        <w:t xml:space="preserve">. </w:t>
      </w:r>
      <w:r w:rsidRPr="00F34A93">
        <w:rPr>
          <w:rFonts w:eastAsia="Arial"/>
        </w:rPr>
        <w:t xml:space="preserve">Važan politički čimbenik je status </w:t>
      </w:r>
      <w:r w:rsidR="000B4CDC">
        <w:rPr>
          <w:rFonts w:eastAsia="Arial"/>
        </w:rPr>
        <w:t xml:space="preserve">Tounj </w:t>
      </w:r>
      <w:r w:rsidRPr="00F34A93">
        <w:rPr>
          <w:rFonts w:eastAsia="Arial"/>
        </w:rPr>
        <w:t>kao područja s izraženim razvojnim izazovima, što omogućuje korištenje posebnih potpora, ali istovremeno nameće obvezu snažnije institucionalne učinkovitosti.</w:t>
      </w:r>
      <w:r>
        <w:rPr>
          <w:rFonts w:eastAsia="Arial"/>
        </w:rPr>
        <w:t xml:space="preserve"> </w:t>
      </w:r>
      <w:r w:rsidRPr="00F34A93">
        <w:rPr>
          <w:rFonts w:eastAsia="Arial"/>
        </w:rPr>
        <w:t>Ključni izazov ostaje jačanje administrativnih kapaciteta za pripremu i provedbu projekata, osobito onih financiranih iz EU izvora, kao i jačanje međuinstitucionalne suradnje na županijskoj i regionalnoj razini.</w:t>
      </w:r>
    </w:p>
    <w:p w14:paraId="6D1DD0F2" w14:textId="77777777" w:rsidR="00F34A93" w:rsidRDefault="00F34A93" w:rsidP="00F34A93">
      <w:pPr>
        <w:pStyle w:val="StandardWeb"/>
        <w:spacing w:before="0" w:beforeAutospacing="0" w:after="0" w:afterAutospacing="0" w:line="276" w:lineRule="auto"/>
        <w:rPr>
          <w:rFonts w:eastAsia="Arial"/>
          <w:b/>
          <w:bCs/>
        </w:rPr>
      </w:pPr>
    </w:p>
    <w:p w14:paraId="181CF599" w14:textId="33B62107" w:rsidR="00C24C88"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E – Ekonomski faktori</w:t>
      </w:r>
    </w:p>
    <w:p w14:paraId="10A38C9F" w14:textId="10B42E74" w:rsidR="00F34A93" w:rsidRDefault="00F34A93" w:rsidP="00F34A93">
      <w:pPr>
        <w:pStyle w:val="StandardWeb"/>
        <w:spacing w:before="0" w:beforeAutospacing="0" w:after="0" w:afterAutospacing="0" w:line="276" w:lineRule="auto"/>
        <w:jc w:val="both"/>
        <w:rPr>
          <w:rFonts w:eastAsia="Arial"/>
        </w:rPr>
      </w:pPr>
      <w:r w:rsidRPr="00F34A93">
        <w:rPr>
          <w:rFonts w:eastAsia="Arial"/>
        </w:rPr>
        <w:t>Gospodarstvo Općine</w:t>
      </w:r>
      <w:r w:rsidR="000B4CDC">
        <w:rPr>
          <w:rFonts w:eastAsia="Arial"/>
        </w:rPr>
        <w:t xml:space="preserve"> Tounj </w:t>
      </w:r>
      <w:r w:rsidRPr="00F34A93">
        <w:rPr>
          <w:rFonts w:eastAsia="Arial"/>
        </w:rPr>
        <w:t xml:space="preserve"> obilježeno je slabom razvijenošću poduzetništva</w:t>
      </w:r>
      <w:r w:rsidR="000B4CDC">
        <w:rPr>
          <w:rFonts w:eastAsia="Arial"/>
        </w:rPr>
        <w:t xml:space="preserve"> </w:t>
      </w:r>
      <w:r w:rsidR="000B4CDC" w:rsidRPr="000B4CDC">
        <w:rPr>
          <w:rFonts w:eastAsia="Arial"/>
        </w:rPr>
        <w:t>Gospodarstvo</w:t>
      </w:r>
      <w:r w:rsidR="000B4CDC">
        <w:rPr>
          <w:rFonts w:eastAsia="Arial"/>
        </w:rPr>
        <w:t xml:space="preserve">, </w:t>
      </w:r>
      <w:r w:rsidR="000B4CDC" w:rsidRPr="000B4CDC">
        <w:rPr>
          <w:rFonts w:eastAsia="Arial"/>
        </w:rPr>
        <w:t xml:space="preserve"> povijesno je vezano uz eksploataciju kamena i mineralnih sirovina, što osigurava stabilne prihode od koncesija (planirano 100.000 €). Proračun za 2026. godinu od 4,98 milijuna € je izrazito razvojni, ali i neizvjestan, s obzirom na to da se 2,4 milijuna € odnosi na kapitalne projekte koji su tek u planu prijave na natječaje. Značajan ograničavajući čimbenik je ovisnost o vanjskim izvorima financiranja i niska kupovna moć stanovništva. Razvojne prilike leže u diverzifikaciji gospodarstva kroz održivi turizam (valorizacija </w:t>
      </w:r>
      <w:proofErr w:type="spellStart"/>
      <w:r w:rsidR="000B4CDC" w:rsidRPr="000B4CDC">
        <w:rPr>
          <w:rFonts w:eastAsia="Arial"/>
        </w:rPr>
        <w:t>tounjske</w:t>
      </w:r>
      <w:proofErr w:type="spellEnd"/>
      <w:r w:rsidR="000B4CDC" w:rsidRPr="000B4CDC">
        <w:rPr>
          <w:rFonts w:eastAsia="Arial"/>
        </w:rPr>
        <w:t xml:space="preserve"> baštine i sira) te ulaganja u komunalnu infrastrukturu (460.000 € za ceste) koja povećavaju privlačnost prostora za nove investitore.</w:t>
      </w:r>
    </w:p>
    <w:p w14:paraId="2B9FADB8" w14:textId="77777777" w:rsidR="00F34A93" w:rsidRDefault="00F34A93" w:rsidP="00F34A93">
      <w:pPr>
        <w:pStyle w:val="StandardWeb"/>
        <w:spacing w:before="0" w:beforeAutospacing="0" w:after="0" w:afterAutospacing="0" w:line="276" w:lineRule="auto"/>
        <w:rPr>
          <w:rFonts w:eastAsia="Arial"/>
          <w:b/>
          <w:bCs/>
        </w:rPr>
      </w:pPr>
    </w:p>
    <w:p w14:paraId="68E6E7C8" w14:textId="2BE5D817" w:rsidR="00F34A93" w:rsidRDefault="00C24C88" w:rsidP="00F34A93">
      <w:pPr>
        <w:pStyle w:val="StandardWeb"/>
        <w:spacing w:before="0" w:beforeAutospacing="0" w:after="0" w:afterAutospacing="0" w:line="276" w:lineRule="auto"/>
        <w:rPr>
          <w:rFonts w:eastAsia="Arial"/>
          <w:b/>
          <w:bCs/>
        </w:rPr>
      </w:pPr>
      <w:r w:rsidRPr="00F34A93">
        <w:rPr>
          <w:rFonts w:eastAsia="Arial"/>
          <w:b/>
          <w:bCs/>
        </w:rPr>
        <w:t>S – Socijalni faktori</w:t>
      </w:r>
    </w:p>
    <w:p w14:paraId="42686087" w14:textId="61C66B01" w:rsidR="000B4CDC" w:rsidRDefault="000B4CDC" w:rsidP="000B4CDC">
      <w:pPr>
        <w:pStyle w:val="StandardWeb"/>
        <w:spacing w:before="0" w:beforeAutospacing="0" w:after="0" w:afterAutospacing="0" w:line="276" w:lineRule="auto"/>
        <w:jc w:val="both"/>
        <w:rPr>
          <w:rFonts w:eastAsia="Arial"/>
        </w:rPr>
      </w:pPr>
      <w:r w:rsidRPr="000B4CDC">
        <w:rPr>
          <w:rFonts w:eastAsia="Arial"/>
        </w:rPr>
        <w:t>Općinu Tounj karakteriziraju nepovoljni demografski trendovi, s populacijom od 1.002 stanovnika (popis 2021.) i izraženim starenjem. Provedbeni program naglašava nužnost socijalnih mjera, što se u 2026. godini očituje kroz projekt „ZAŽELI“</w:t>
      </w:r>
      <w:r>
        <w:rPr>
          <w:rFonts w:eastAsia="Arial"/>
        </w:rPr>
        <w:t xml:space="preserve">. </w:t>
      </w:r>
    </w:p>
    <w:p w14:paraId="4A4920CB" w14:textId="77777777" w:rsidR="000B4CDC" w:rsidRDefault="000B4CDC" w:rsidP="000B4CDC">
      <w:pPr>
        <w:pStyle w:val="StandardWeb"/>
        <w:spacing w:before="0" w:beforeAutospacing="0" w:after="0" w:afterAutospacing="0" w:line="276" w:lineRule="auto"/>
        <w:jc w:val="both"/>
        <w:rPr>
          <w:rFonts w:eastAsia="Arial"/>
        </w:rPr>
      </w:pPr>
    </w:p>
    <w:p w14:paraId="163A7C22" w14:textId="77777777" w:rsidR="000B4CDC" w:rsidRDefault="000B4CDC" w:rsidP="000B4CDC">
      <w:pPr>
        <w:pStyle w:val="StandardWeb"/>
        <w:spacing w:before="0" w:beforeAutospacing="0" w:after="0" w:afterAutospacing="0" w:line="276" w:lineRule="auto"/>
        <w:jc w:val="both"/>
        <w:rPr>
          <w:rFonts w:eastAsia="Arial"/>
        </w:rPr>
      </w:pPr>
    </w:p>
    <w:p w14:paraId="7CC7FD0A" w14:textId="758669F0" w:rsidR="00C24C88" w:rsidRPr="000B4CDC" w:rsidRDefault="000B4CDC" w:rsidP="000B4CDC">
      <w:pPr>
        <w:pStyle w:val="StandardWeb"/>
        <w:spacing w:before="0" w:beforeAutospacing="0" w:after="0" w:afterAutospacing="0" w:line="276" w:lineRule="auto"/>
        <w:jc w:val="both"/>
        <w:rPr>
          <w:rFonts w:eastAsia="Arial"/>
        </w:rPr>
      </w:pPr>
      <w:r w:rsidRPr="000B4CDC">
        <w:rPr>
          <w:rFonts w:eastAsia="Arial"/>
        </w:rPr>
        <w:lastRenderedPageBreak/>
        <w:t>Unatoč depopulaciji, Tounj ima snažan lokalni ide</w:t>
      </w:r>
      <w:r>
        <w:rPr>
          <w:rFonts w:eastAsia="Arial"/>
        </w:rPr>
        <w:t xml:space="preserve">ntitet. </w:t>
      </w:r>
      <w:r w:rsidR="00F34A93" w:rsidRPr="000B4CDC">
        <w:rPr>
          <w:rFonts w:eastAsia="Arial"/>
        </w:rPr>
        <w:t>Kvaliteta života snažno ovisi o dostupnosti komunalne infrastrukture, zdravstvene zaštite, obrazovanja i društvenih sadržaja.</w:t>
      </w:r>
    </w:p>
    <w:p w14:paraId="2AE86AEF" w14:textId="77777777" w:rsidR="00F34A93" w:rsidRDefault="00F34A93" w:rsidP="00F34A93">
      <w:pPr>
        <w:pStyle w:val="StandardWeb"/>
        <w:spacing w:before="0" w:beforeAutospacing="0" w:after="0" w:afterAutospacing="0" w:line="276" w:lineRule="auto"/>
        <w:rPr>
          <w:rFonts w:eastAsia="Arial"/>
          <w:b/>
          <w:bCs/>
        </w:rPr>
      </w:pPr>
    </w:p>
    <w:p w14:paraId="1F436F5B" w14:textId="27D82AA3" w:rsidR="00C24C88"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T – Tehnološki faktori</w:t>
      </w:r>
    </w:p>
    <w:p w14:paraId="37BA3F91" w14:textId="6B3A0421" w:rsidR="00F34A93" w:rsidRDefault="00F34A93" w:rsidP="00F34A93">
      <w:pPr>
        <w:pStyle w:val="StandardWeb"/>
        <w:spacing w:before="0" w:beforeAutospacing="0" w:after="0" w:afterAutospacing="0" w:line="276" w:lineRule="auto"/>
        <w:jc w:val="both"/>
        <w:rPr>
          <w:rFonts w:eastAsia="Arial"/>
        </w:rPr>
      </w:pPr>
      <w:r w:rsidRPr="00F34A93">
        <w:rPr>
          <w:rFonts w:eastAsia="Arial"/>
        </w:rPr>
        <w:t xml:space="preserve">Tehnološki razvoj Općine </w:t>
      </w:r>
      <w:r w:rsidR="000B4CDC">
        <w:rPr>
          <w:rFonts w:eastAsia="Arial"/>
        </w:rPr>
        <w:t>Tounj</w:t>
      </w:r>
      <w:r w:rsidRPr="00F34A93">
        <w:rPr>
          <w:rFonts w:eastAsia="Arial"/>
        </w:rPr>
        <w:t xml:space="preserve"> nalazi se u fazi postupne modernizacije. Provedbeni program prepoznaje potrebu snažnije digitalizacije općinske uprave, uvođenja e-usluga, digitalnih registara i suvremenih informacijskih sustava.</w:t>
      </w:r>
      <w:r>
        <w:rPr>
          <w:rFonts w:eastAsia="Arial"/>
        </w:rPr>
        <w:t xml:space="preserve"> </w:t>
      </w:r>
      <w:r w:rsidRPr="00F34A93">
        <w:rPr>
          <w:rFonts w:eastAsia="Arial"/>
        </w:rPr>
        <w:t>Na području infrastrukture naglašena je potreba za modernizacijom komunalnih sustava, energetskom obnovom javnih zgrada te uvođenjem energetski učinkovitih rješenja.</w:t>
      </w:r>
      <w:r>
        <w:rPr>
          <w:rFonts w:eastAsia="Arial"/>
        </w:rPr>
        <w:t xml:space="preserve"> </w:t>
      </w:r>
      <w:r w:rsidRPr="00F34A93">
        <w:rPr>
          <w:rFonts w:eastAsia="Arial"/>
        </w:rPr>
        <w:t>Digitalna povezanost i dostupnost interneta još uvijek nisu u potpunosti zadovoljavajuće, što predstavlja ograničenje za razvoj gospodarstva, obrazovanja i javnih usluga, ali istodobno i značajnu razvojnu priliku kroz projekte digitalne tranzicije.</w:t>
      </w:r>
    </w:p>
    <w:p w14:paraId="107736D3" w14:textId="77777777" w:rsidR="00F34A93" w:rsidRDefault="00F34A93" w:rsidP="00F34A93">
      <w:pPr>
        <w:pStyle w:val="StandardWeb"/>
        <w:spacing w:before="0" w:beforeAutospacing="0" w:after="0" w:afterAutospacing="0" w:line="276" w:lineRule="auto"/>
        <w:rPr>
          <w:rFonts w:eastAsia="Arial"/>
          <w:b/>
          <w:bCs/>
        </w:rPr>
      </w:pPr>
    </w:p>
    <w:p w14:paraId="6761058E" w14:textId="315B23BF" w:rsidR="00DA58A2"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E – Ekološki faktori</w:t>
      </w:r>
    </w:p>
    <w:p w14:paraId="5DB51EF0" w14:textId="20CD13D4" w:rsidR="000B4CDC" w:rsidRDefault="000B4CDC" w:rsidP="00F34A93">
      <w:pPr>
        <w:pStyle w:val="StandardWeb"/>
        <w:spacing w:before="0" w:beforeAutospacing="0" w:after="0" w:afterAutospacing="0" w:line="276" w:lineRule="auto"/>
        <w:jc w:val="both"/>
        <w:rPr>
          <w:rFonts w:eastAsia="Arial"/>
        </w:rPr>
      </w:pPr>
      <w:r w:rsidRPr="000B4CDC">
        <w:rPr>
          <w:rFonts w:eastAsia="Arial"/>
        </w:rPr>
        <w:t xml:space="preserve">Općina Tounj raspolaže iznimno osjetljivim i vrijednim prirodnim resursima – rijekama Mrežnicom i </w:t>
      </w:r>
      <w:proofErr w:type="spellStart"/>
      <w:r w:rsidRPr="000B4CDC">
        <w:rPr>
          <w:rFonts w:eastAsia="Arial"/>
        </w:rPr>
        <w:t>Tounjčicom</w:t>
      </w:r>
      <w:proofErr w:type="spellEnd"/>
      <w:r w:rsidRPr="000B4CDC">
        <w:rPr>
          <w:rFonts w:eastAsia="Arial"/>
        </w:rPr>
        <w:t>, brojnim špiljskim sustavima te očuvanim krškim krajobrazom. Zaštita tih resursa (Natura 2000) je apsolutni prioritet i uvjet za svaki razvojni projekt</w:t>
      </w:r>
      <w:r>
        <w:rPr>
          <w:rFonts w:eastAsia="Arial"/>
        </w:rPr>
        <w:t>.</w:t>
      </w:r>
    </w:p>
    <w:p w14:paraId="10CC779A" w14:textId="58876EC9" w:rsidR="000B4CDC" w:rsidRDefault="000B4CDC" w:rsidP="00F34A93">
      <w:pPr>
        <w:pStyle w:val="StandardWeb"/>
        <w:spacing w:before="0" w:beforeAutospacing="0" w:after="0" w:afterAutospacing="0" w:line="276" w:lineRule="auto"/>
        <w:jc w:val="both"/>
        <w:rPr>
          <w:rFonts w:eastAsia="Arial"/>
        </w:rPr>
      </w:pPr>
      <w:r w:rsidRPr="000B4CDC">
        <w:rPr>
          <w:rFonts w:eastAsia="Arial"/>
        </w:rPr>
        <w:t>Izazovi su povezani s utjecajem kamenoloma na okoliš i potrebom za zaštitom podzemnih voda u kršu, dok klimatske promjene zahtijevaju pojačano održavanje odvodnje uz ceste.</w:t>
      </w:r>
    </w:p>
    <w:p w14:paraId="6D8BC086" w14:textId="767E60D6" w:rsidR="00DA58A2" w:rsidRPr="00C24C88" w:rsidRDefault="00F34A93" w:rsidP="00F34A93">
      <w:pPr>
        <w:pStyle w:val="StandardWeb"/>
        <w:spacing w:before="0" w:beforeAutospacing="0" w:after="0" w:afterAutospacing="0" w:line="276" w:lineRule="auto"/>
        <w:jc w:val="both"/>
        <w:rPr>
          <w:rFonts w:eastAsia="Arial"/>
        </w:rPr>
      </w:pPr>
      <w:r w:rsidRPr="00F34A93">
        <w:rPr>
          <w:rFonts w:eastAsia="Arial"/>
        </w:rPr>
        <w:t>Rizici od ekstremnih vremenskih pojava, suša i požara zahtijevaju jačanje sustava civilne zaštite i preventivnih mjera.</w:t>
      </w:r>
      <w:r>
        <w:rPr>
          <w:rFonts w:eastAsia="Arial"/>
        </w:rPr>
        <w:t xml:space="preserve"> </w:t>
      </w:r>
      <w:r w:rsidRPr="00F34A93">
        <w:rPr>
          <w:rFonts w:eastAsia="Arial"/>
        </w:rPr>
        <w:t>Ekološki čimbenici sve više utječu i na razvoj turizma, prostorno planiranje te kvalitetu života stanovništva.</w:t>
      </w:r>
    </w:p>
    <w:p w14:paraId="477EA2CB" w14:textId="77777777" w:rsidR="00F34A93" w:rsidRDefault="00F34A93" w:rsidP="00F34A93">
      <w:pPr>
        <w:pStyle w:val="StandardWeb"/>
        <w:spacing w:before="0" w:beforeAutospacing="0" w:after="0" w:afterAutospacing="0" w:line="276" w:lineRule="auto"/>
        <w:rPr>
          <w:rFonts w:eastAsia="Arial"/>
          <w:b/>
          <w:bCs/>
        </w:rPr>
      </w:pPr>
    </w:p>
    <w:p w14:paraId="7CFE05E6" w14:textId="487EE75C" w:rsidR="00DA58A2" w:rsidRPr="00F34A93" w:rsidRDefault="00C24C88" w:rsidP="00F34A93">
      <w:pPr>
        <w:pStyle w:val="StandardWeb"/>
        <w:spacing w:before="0" w:beforeAutospacing="0" w:after="0" w:afterAutospacing="0" w:line="276" w:lineRule="auto"/>
        <w:rPr>
          <w:rFonts w:eastAsia="Arial"/>
          <w:b/>
          <w:bCs/>
        </w:rPr>
      </w:pPr>
      <w:r w:rsidRPr="00F34A93">
        <w:rPr>
          <w:rFonts w:eastAsia="Arial"/>
          <w:b/>
          <w:bCs/>
        </w:rPr>
        <w:t>L – Legalni (pravni) faktori</w:t>
      </w:r>
    </w:p>
    <w:p w14:paraId="566B1CE4" w14:textId="50ED9986" w:rsidR="00F34A93" w:rsidRPr="00F34A93" w:rsidRDefault="00F34A93" w:rsidP="00F34A93">
      <w:pPr>
        <w:pStyle w:val="StandardWeb"/>
        <w:spacing w:before="0" w:beforeAutospacing="0" w:after="0" w:afterAutospacing="0" w:line="276" w:lineRule="auto"/>
        <w:jc w:val="both"/>
        <w:rPr>
          <w:rFonts w:eastAsia="Arial"/>
        </w:rPr>
      </w:pPr>
      <w:r w:rsidRPr="00F34A93">
        <w:rPr>
          <w:rFonts w:eastAsia="Arial"/>
        </w:rPr>
        <w:t xml:space="preserve">Rad Općine </w:t>
      </w:r>
      <w:r w:rsidR="000B4CDC">
        <w:rPr>
          <w:rFonts w:eastAsia="Arial"/>
        </w:rPr>
        <w:t xml:space="preserve">Tounj </w:t>
      </w:r>
      <w:r w:rsidRPr="00F34A93">
        <w:rPr>
          <w:rFonts w:eastAsia="Arial"/>
        </w:rPr>
        <w:t xml:space="preserve"> odvija se u skladu s važećim zakonodavnim okvirom koji uređuje sustav lokalne samouprave, prostorno planiranje, javnu nabavu, financije, zaštitu okoliša i upravljanje imovinom.</w:t>
      </w:r>
      <w:r>
        <w:rPr>
          <w:rFonts w:eastAsia="Arial"/>
        </w:rPr>
        <w:t xml:space="preserve"> </w:t>
      </w:r>
      <w:r w:rsidRPr="00F34A93">
        <w:rPr>
          <w:rFonts w:eastAsia="Arial"/>
        </w:rPr>
        <w:t>Provedbeni program ističe potrebu za stalnim usklađivanjem lokalnih akata s nacionalnim propisima, osobito u području prostornog uređenja, komunalnog gospodarstva, gospodarenja otpadom i civilne zaštite.</w:t>
      </w:r>
    </w:p>
    <w:p w14:paraId="61940C85" w14:textId="77777777" w:rsidR="00F34A93" w:rsidRDefault="00F34A93" w:rsidP="00F34A93">
      <w:pPr>
        <w:pStyle w:val="StandardWeb"/>
        <w:spacing w:before="0" w:beforeAutospacing="0" w:after="0" w:afterAutospacing="0" w:line="276" w:lineRule="auto"/>
        <w:jc w:val="both"/>
        <w:rPr>
          <w:rFonts w:eastAsia="Arial"/>
        </w:rPr>
      </w:pPr>
    </w:p>
    <w:p w14:paraId="0B6DC725" w14:textId="45389AE9" w:rsidR="000B4CDC" w:rsidRDefault="000B4CDC" w:rsidP="00F34A93">
      <w:pPr>
        <w:pStyle w:val="StandardWeb"/>
        <w:spacing w:before="0" w:beforeAutospacing="0" w:after="0" w:afterAutospacing="0" w:line="276" w:lineRule="auto"/>
        <w:jc w:val="both"/>
        <w:rPr>
          <w:rFonts w:eastAsia="Arial"/>
        </w:rPr>
      </w:pPr>
      <w:r w:rsidRPr="000B4CDC">
        <w:rPr>
          <w:rFonts w:eastAsia="Arial"/>
        </w:rPr>
        <w:t xml:space="preserve">PEST(EL) analiza pokazuje da se Općina Tounj nalazi u startnoj poziciji za povijesni razvojni ciklus koji ovisi o vanjskim natječajima. Ključne razvojne prilike proizlaze iz EU fondova, zelene tranzicije (zaštita Mrežnice i </w:t>
      </w:r>
      <w:proofErr w:type="spellStart"/>
      <w:r w:rsidRPr="000B4CDC">
        <w:rPr>
          <w:rFonts w:eastAsia="Arial"/>
        </w:rPr>
        <w:t>Tounjčice</w:t>
      </w:r>
      <w:proofErr w:type="spellEnd"/>
      <w:r w:rsidRPr="000B4CDC">
        <w:rPr>
          <w:rFonts w:eastAsia="Arial"/>
        </w:rPr>
        <w:t>) i digitalizacije, dok su glavni rizici povezani s neizvjesnošću ishoda javnih natječaja</w:t>
      </w:r>
      <w:r>
        <w:rPr>
          <w:rFonts w:eastAsia="Arial"/>
        </w:rPr>
        <w:t xml:space="preserve">  </w:t>
      </w:r>
      <w:r w:rsidRPr="000B4CDC">
        <w:rPr>
          <w:rFonts w:eastAsia="Arial"/>
        </w:rPr>
        <w:t xml:space="preserve">i demografskim padom. Sustavno upravljanje ovim čimbenicima kroz Godišnji plan rada za 2026. godinu, uz visokoprofesionalni </w:t>
      </w:r>
      <w:r>
        <w:rPr>
          <w:rFonts w:eastAsia="Arial"/>
        </w:rPr>
        <w:t xml:space="preserve"> sustavno upravljanje</w:t>
      </w:r>
      <w:r w:rsidRPr="000B4CDC">
        <w:rPr>
          <w:rFonts w:eastAsia="Arial"/>
        </w:rPr>
        <w:t>, nužno je za postizanje ciljeva zacrtanih u Provedbenom programu Općine Tounj 2025. – 2029.</w:t>
      </w:r>
    </w:p>
    <w:p w14:paraId="231859F1" w14:textId="77777777" w:rsidR="000B4CDC" w:rsidRDefault="000B4CDC" w:rsidP="00F34A93">
      <w:pPr>
        <w:pStyle w:val="StandardWeb"/>
        <w:spacing w:before="0" w:beforeAutospacing="0" w:after="0" w:afterAutospacing="0" w:line="276" w:lineRule="auto"/>
        <w:jc w:val="both"/>
        <w:rPr>
          <w:rFonts w:eastAsia="Arial"/>
        </w:rPr>
      </w:pPr>
    </w:p>
    <w:p w14:paraId="33E9EB81" w14:textId="77777777" w:rsidR="00F34A93" w:rsidRPr="004C47A6" w:rsidRDefault="00F34A93" w:rsidP="00F34A93">
      <w:pPr>
        <w:pStyle w:val="StandardWeb"/>
        <w:spacing w:before="0" w:beforeAutospacing="0" w:after="0" w:afterAutospacing="0" w:line="276" w:lineRule="auto"/>
        <w:jc w:val="both"/>
        <w:rPr>
          <w:rFonts w:eastAsia="Arial"/>
        </w:rPr>
      </w:pPr>
    </w:p>
    <w:p w14:paraId="3A8DCC64" w14:textId="123D7B5E" w:rsidR="00993A01" w:rsidRPr="004C47A6" w:rsidRDefault="003768A0" w:rsidP="003A2ABE">
      <w:pPr>
        <w:pStyle w:val="Podnaslov"/>
        <w:numPr>
          <w:ilvl w:val="0"/>
          <w:numId w:val="0"/>
        </w:numPr>
        <w:spacing w:after="200" w:line="276" w:lineRule="auto"/>
        <w:ind w:left="1434" w:hanging="357"/>
        <w:contextualSpacing w:val="0"/>
      </w:pPr>
      <w:r w:rsidRPr="004C47A6">
        <w:t>3.2. SWOT analiza</w:t>
      </w:r>
    </w:p>
    <w:p w14:paraId="16AEC326" w14:textId="1032B2CB" w:rsidR="00F34A93" w:rsidRPr="00F34A93" w:rsidRDefault="00F34A93" w:rsidP="00F34A93">
      <w:pPr>
        <w:spacing w:line="259" w:lineRule="auto"/>
        <w:rPr>
          <w:rFonts w:eastAsia="Century Gothic"/>
          <w:lang w:eastAsia="sr-Latn-RS"/>
        </w:rPr>
      </w:pPr>
      <w:r w:rsidRPr="00F34A93">
        <w:rPr>
          <w:rFonts w:eastAsia="Century Gothic"/>
          <w:lang w:eastAsia="sr-Latn-RS"/>
        </w:rPr>
        <w:t xml:space="preserve">U nastavku je prikazana SWOT analiza izazova i razvojnih potreba Općine </w:t>
      </w:r>
      <w:r w:rsidR="000B4CDC">
        <w:rPr>
          <w:rFonts w:eastAsia="Century Gothic"/>
          <w:lang w:eastAsia="sr-Latn-RS"/>
        </w:rPr>
        <w:t>Tounj</w:t>
      </w:r>
      <w:r w:rsidRPr="00F34A93">
        <w:rPr>
          <w:rFonts w:eastAsia="Century Gothic"/>
          <w:lang w:eastAsia="sr-Latn-RS"/>
        </w:rPr>
        <w:t xml:space="preserve"> na temelju Analize stanja iz viših strateških dokumenata </w:t>
      </w:r>
      <w:r w:rsidR="00E32322">
        <w:rPr>
          <w:rFonts w:eastAsia="Century Gothic"/>
          <w:lang w:eastAsia="sr-Latn-RS"/>
        </w:rPr>
        <w:t xml:space="preserve"> </w:t>
      </w:r>
      <w:r w:rsidRPr="00F34A93">
        <w:rPr>
          <w:rFonts w:eastAsia="Century Gothic"/>
          <w:lang w:eastAsia="sr-Latn-RS"/>
        </w:rPr>
        <w:t xml:space="preserve">i podataka prikupljenih od strane izvođača ovog dokumenta. </w:t>
      </w:r>
    </w:p>
    <w:p w14:paraId="0867C9E9" w14:textId="77777777" w:rsidR="00E32322" w:rsidRDefault="00E32322" w:rsidP="00E32322">
      <w:pPr>
        <w:rPr>
          <w:rFonts w:ascii="Arial Narrow" w:eastAsia="Century Gothic" w:hAnsi="Arial Narrow"/>
          <w:lang w:eastAsia="sr-Latn-RS"/>
        </w:rPr>
      </w:pPr>
    </w:p>
    <w:p w14:paraId="47457148" w14:textId="77777777" w:rsidR="00E32322" w:rsidRPr="006D0DCC" w:rsidRDefault="00E32322" w:rsidP="00E32322">
      <w:pPr>
        <w:rPr>
          <w:rFonts w:ascii="Arial Narrow" w:eastAsia="Century Gothic" w:hAnsi="Arial Narrow"/>
          <w:lang w:eastAsia="sr-Latn-RS"/>
        </w:rPr>
      </w:pPr>
    </w:p>
    <w:p w14:paraId="465A0CA1" w14:textId="33137D7E" w:rsidR="00E32322" w:rsidRPr="00E32322" w:rsidRDefault="00E32322" w:rsidP="00E32322">
      <w:pPr>
        <w:rPr>
          <w:rFonts w:eastAsia="Century Gothic"/>
          <w:lang w:eastAsia="sr-Latn-RS"/>
        </w:rPr>
      </w:pPr>
      <w:r w:rsidRPr="006D0DCC">
        <w:rPr>
          <w:rFonts w:eastAsia="Century Gothic"/>
          <w:lang w:eastAsia="sr-Latn-RS"/>
        </w:rPr>
        <w:t>T</w:t>
      </w:r>
      <w:r w:rsidRPr="00E32322">
        <w:rPr>
          <w:rFonts w:eastAsia="Century Gothic"/>
          <w:lang w:eastAsia="sr-Latn-RS"/>
        </w:rPr>
        <w:t>emeljem dostupnih strateških dokumenata, uključujući </w:t>
      </w:r>
      <w:r w:rsidRPr="00E32322">
        <w:rPr>
          <w:rFonts w:eastAsia="Century Gothic"/>
          <w:b/>
          <w:bCs/>
          <w:lang w:eastAsia="sr-Latn-RS"/>
        </w:rPr>
        <w:t>Strategiju ukupnog razvoja</w:t>
      </w:r>
      <w:r w:rsidRPr="00E32322">
        <w:rPr>
          <w:rFonts w:eastAsia="Century Gothic"/>
          <w:lang w:eastAsia="sr-Latn-RS"/>
        </w:rPr>
        <w:t>, </w:t>
      </w:r>
      <w:r w:rsidRPr="00E32322">
        <w:rPr>
          <w:rFonts w:eastAsia="Century Gothic"/>
          <w:b/>
          <w:bCs/>
          <w:lang w:eastAsia="sr-Latn-RS"/>
        </w:rPr>
        <w:t>Strategiju zelene urbane obnove (2024.)</w:t>
      </w:r>
      <w:r w:rsidRPr="00E32322">
        <w:rPr>
          <w:rFonts w:eastAsia="Century Gothic"/>
          <w:lang w:eastAsia="sr-Latn-RS"/>
        </w:rPr>
        <w:t> te </w:t>
      </w:r>
      <w:r w:rsidRPr="00E32322">
        <w:rPr>
          <w:rFonts w:eastAsia="Century Gothic"/>
          <w:b/>
          <w:bCs/>
          <w:lang w:eastAsia="sr-Latn-RS"/>
        </w:rPr>
        <w:t>Provedbeni program Općine Tounj za razdoblje 2025. – 2029.</w:t>
      </w:r>
      <w:r w:rsidRPr="00E32322">
        <w:rPr>
          <w:rFonts w:eastAsia="Century Gothic"/>
          <w:lang w:eastAsia="sr-Latn-RS"/>
        </w:rPr>
        <w:t>, u nastavku je SWOT analiza za 2026. godinu.</w:t>
      </w:r>
    </w:p>
    <w:p w14:paraId="6F52E1E7" w14:textId="77777777" w:rsidR="006D0DCC" w:rsidRDefault="006D0DCC" w:rsidP="00E32322">
      <w:pPr>
        <w:rPr>
          <w:rFonts w:eastAsia="Century Gothic"/>
          <w:b/>
          <w:bCs/>
          <w:lang w:eastAsia="sr-Latn-RS"/>
        </w:rPr>
      </w:pPr>
    </w:p>
    <w:p w14:paraId="07A34B18" w14:textId="6CFADF3C" w:rsidR="00E32322" w:rsidRPr="00E32322" w:rsidRDefault="00E32322" w:rsidP="006D0DCC">
      <w:pPr>
        <w:pBdr>
          <w:top w:val="single" w:sz="4" w:space="1" w:color="auto"/>
          <w:left w:val="single" w:sz="4" w:space="4" w:color="auto"/>
          <w:bottom w:val="single" w:sz="4" w:space="1" w:color="auto"/>
          <w:right w:val="single" w:sz="4" w:space="4" w:color="auto"/>
          <w:between w:val="single" w:sz="4" w:space="1" w:color="auto"/>
          <w:bar w:val="single" w:sz="4" w:color="auto"/>
        </w:pBdr>
        <w:rPr>
          <w:rFonts w:eastAsia="Century Gothic"/>
          <w:b/>
          <w:bCs/>
          <w:lang w:eastAsia="sr-Latn-RS"/>
        </w:rPr>
      </w:pPr>
      <w:r w:rsidRPr="00E32322">
        <w:rPr>
          <w:rFonts w:eastAsia="Century Gothic"/>
          <w:b/>
          <w:bCs/>
          <w:lang w:eastAsia="sr-Latn-RS"/>
        </w:rPr>
        <w:t>1. Prirodni resursi, okoliš i infrastruktura</w:t>
      </w:r>
    </w:p>
    <w:tbl>
      <w:tblPr>
        <w:tblW w:w="8931" w:type="dxa"/>
        <w:tblCellMar>
          <w:top w:w="15" w:type="dxa"/>
          <w:left w:w="15" w:type="dxa"/>
          <w:bottom w:w="15" w:type="dxa"/>
          <w:right w:w="15" w:type="dxa"/>
        </w:tblCellMar>
        <w:tblLook w:val="04A0" w:firstRow="1" w:lastRow="0" w:firstColumn="1" w:lastColumn="0" w:noHBand="0" w:noVBand="1"/>
      </w:tblPr>
      <w:tblGrid>
        <w:gridCol w:w="4464"/>
        <w:gridCol w:w="4467"/>
      </w:tblGrid>
      <w:tr w:rsidR="00E32322" w:rsidRPr="00E32322" w14:paraId="40548CD3" w14:textId="77777777" w:rsidTr="006D0DCC">
        <w:tc>
          <w:tcPr>
            <w:tcW w:w="0" w:type="auto"/>
            <w:tcBorders>
              <w:bottom w:val="single" w:sz="6" w:space="0" w:color="2D2F35"/>
            </w:tcBorders>
            <w:tcMar>
              <w:top w:w="120" w:type="dxa"/>
              <w:left w:w="0" w:type="dxa"/>
              <w:bottom w:w="120" w:type="dxa"/>
              <w:right w:w="240" w:type="dxa"/>
            </w:tcMar>
            <w:hideMark/>
          </w:tcPr>
          <w:p w14:paraId="1E847997" w14:textId="77777777" w:rsidR="00E32322" w:rsidRPr="00E32322" w:rsidRDefault="00E32322" w:rsidP="00E32322">
            <w:pPr>
              <w:rPr>
                <w:rFonts w:eastAsia="Century Gothic"/>
                <w:b/>
                <w:bCs/>
                <w:sz w:val="20"/>
                <w:szCs w:val="20"/>
                <w:lang w:eastAsia="sr-Latn-RS"/>
              </w:rPr>
            </w:pPr>
            <w:r w:rsidRPr="00E32322">
              <w:rPr>
                <w:rFonts w:eastAsia="Century Gothic"/>
                <w:b/>
                <w:bCs/>
                <w:sz w:val="20"/>
                <w:szCs w:val="20"/>
                <w:lang w:eastAsia="sr-Latn-RS"/>
              </w:rPr>
              <w:t>Snage</w:t>
            </w:r>
          </w:p>
        </w:tc>
        <w:tc>
          <w:tcPr>
            <w:tcW w:w="4467" w:type="dxa"/>
            <w:tcBorders>
              <w:bottom w:val="single" w:sz="6" w:space="0" w:color="2D2F35"/>
            </w:tcBorders>
            <w:tcMar>
              <w:top w:w="120" w:type="dxa"/>
              <w:left w:w="0" w:type="dxa"/>
              <w:bottom w:w="120" w:type="dxa"/>
              <w:right w:w="0" w:type="dxa"/>
            </w:tcMar>
            <w:hideMark/>
          </w:tcPr>
          <w:p w14:paraId="5B394D3A" w14:textId="77777777" w:rsidR="00E32322" w:rsidRPr="00E32322" w:rsidRDefault="00E32322" w:rsidP="00E32322">
            <w:pPr>
              <w:rPr>
                <w:rFonts w:eastAsia="Century Gothic"/>
                <w:b/>
                <w:bCs/>
                <w:sz w:val="20"/>
                <w:szCs w:val="20"/>
                <w:lang w:eastAsia="sr-Latn-RS"/>
              </w:rPr>
            </w:pPr>
            <w:r w:rsidRPr="00E32322">
              <w:rPr>
                <w:rFonts w:eastAsia="Century Gothic"/>
                <w:b/>
                <w:bCs/>
                <w:sz w:val="20"/>
                <w:szCs w:val="20"/>
                <w:lang w:eastAsia="sr-Latn-RS"/>
              </w:rPr>
              <w:t>Slabosti</w:t>
            </w:r>
          </w:p>
        </w:tc>
      </w:tr>
      <w:tr w:rsidR="00E32322" w:rsidRPr="00E32322" w14:paraId="4C661F48" w14:textId="77777777" w:rsidTr="006D0DCC">
        <w:tc>
          <w:tcPr>
            <w:tcW w:w="0" w:type="auto"/>
            <w:tcBorders>
              <w:bottom w:val="single" w:sz="6" w:space="0" w:color="2D2F35"/>
            </w:tcBorders>
            <w:tcMar>
              <w:top w:w="180" w:type="dxa"/>
              <w:left w:w="0" w:type="dxa"/>
              <w:bottom w:w="180" w:type="dxa"/>
              <w:right w:w="240" w:type="dxa"/>
            </w:tcMar>
            <w:hideMark/>
          </w:tcPr>
          <w:p w14:paraId="06AB63EE"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xml:space="preserve">• Očuvan prirodni okoliš i bogatstvo vodama (rijeke </w:t>
            </w:r>
            <w:proofErr w:type="spellStart"/>
            <w:r w:rsidRPr="00E32322">
              <w:rPr>
                <w:rFonts w:eastAsia="Century Gothic"/>
                <w:sz w:val="20"/>
                <w:szCs w:val="20"/>
                <w:lang w:eastAsia="sr-Latn-RS"/>
              </w:rPr>
              <w:t>Tounjčica</w:t>
            </w:r>
            <w:proofErr w:type="spellEnd"/>
            <w:r w:rsidRPr="00E32322">
              <w:rPr>
                <w:rFonts w:eastAsia="Century Gothic"/>
                <w:sz w:val="20"/>
                <w:szCs w:val="20"/>
                <w:lang w:eastAsia="sr-Latn-RS"/>
              </w:rPr>
              <w:t xml:space="preserve"> i Mrežnica).</w:t>
            </w:r>
            <w:r w:rsidRPr="00E32322">
              <w:rPr>
                <w:rFonts w:eastAsia="Century Gothic"/>
                <w:sz w:val="20"/>
                <w:szCs w:val="20"/>
                <w:lang w:eastAsia="sr-Latn-RS"/>
              </w:rPr>
              <w:br/>
              <w:t xml:space="preserve">• Povoljan geoprometni položaj uz povijesnu </w:t>
            </w:r>
            <w:proofErr w:type="spellStart"/>
            <w:r w:rsidRPr="00E32322">
              <w:rPr>
                <w:rFonts w:eastAsia="Century Gothic"/>
                <w:sz w:val="20"/>
                <w:szCs w:val="20"/>
                <w:lang w:eastAsia="sr-Latn-RS"/>
              </w:rPr>
              <w:t>Jozefinsku</w:t>
            </w:r>
            <w:proofErr w:type="spellEnd"/>
            <w:r w:rsidRPr="00E32322">
              <w:rPr>
                <w:rFonts w:eastAsia="Century Gothic"/>
                <w:sz w:val="20"/>
                <w:szCs w:val="20"/>
                <w:lang w:eastAsia="sr-Latn-RS"/>
              </w:rPr>
              <w:t xml:space="preserve"> cestu.</w:t>
            </w:r>
            <w:r w:rsidRPr="00E32322">
              <w:rPr>
                <w:rFonts w:eastAsia="Century Gothic"/>
                <w:sz w:val="20"/>
                <w:szCs w:val="20"/>
                <w:lang w:eastAsia="sr-Latn-RS"/>
              </w:rPr>
              <w:br/>
              <w:t>• Postojanje jedinstvenog dvokatnog kamenog mosta kao simbola mjesta.</w:t>
            </w:r>
          </w:p>
        </w:tc>
        <w:tc>
          <w:tcPr>
            <w:tcW w:w="4467" w:type="dxa"/>
            <w:tcBorders>
              <w:bottom w:val="single" w:sz="6" w:space="0" w:color="2D2F35"/>
            </w:tcBorders>
            <w:tcMar>
              <w:top w:w="180" w:type="dxa"/>
              <w:left w:w="0" w:type="dxa"/>
              <w:bottom w:w="180" w:type="dxa"/>
              <w:right w:w="0" w:type="dxa"/>
            </w:tcMar>
            <w:hideMark/>
          </w:tcPr>
          <w:p w14:paraId="78255CCD"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Nedovoljna razvijenost komunalne infrastrukture (odvodnja i vodoopskrba u udaljenim naseljima).</w:t>
            </w:r>
            <w:r w:rsidRPr="00E32322">
              <w:rPr>
                <w:rFonts w:eastAsia="Century Gothic"/>
                <w:sz w:val="20"/>
                <w:szCs w:val="20"/>
                <w:lang w:eastAsia="sr-Latn-RS"/>
              </w:rPr>
              <w:br/>
              <w:t>• Zastarjela prometna povezanost unutar naselja i nedostatak pješačkih staza.</w:t>
            </w:r>
          </w:p>
        </w:tc>
      </w:tr>
      <w:tr w:rsidR="00E32322" w:rsidRPr="00E32322" w14:paraId="7839F644" w14:textId="77777777" w:rsidTr="006D0DCC">
        <w:tc>
          <w:tcPr>
            <w:tcW w:w="0" w:type="auto"/>
            <w:tcBorders>
              <w:bottom w:val="single" w:sz="6" w:space="0" w:color="2D2F35"/>
            </w:tcBorders>
            <w:tcMar>
              <w:top w:w="180" w:type="dxa"/>
              <w:left w:w="0" w:type="dxa"/>
              <w:bottom w:w="180" w:type="dxa"/>
              <w:right w:w="240" w:type="dxa"/>
            </w:tcMar>
            <w:hideMark/>
          </w:tcPr>
          <w:p w14:paraId="04CADBE9" w14:textId="77777777" w:rsidR="00E32322" w:rsidRPr="00E32322" w:rsidRDefault="00E32322" w:rsidP="00E32322">
            <w:pPr>
              <w:rPr>
                <w:rFonts w:eastAsia="Century Gothic"/>
                <w:sz w:val="20"/>
                <w:szCs w:val="20"/>
                <w:lang w:eastAsia="sr-Latn-RS"/>
              </w:rPr>
            </w:pPr>
            <w:r w:rsidRPr="00E32322">
              <w:rPr>
                <w:rFonts w:eastAsia="Century Gothic"/>
                <w:b/>
                <w:bCs/>
                <w:sz w:val="20"/>
                <w:szCs w:val="20"/>
                <w:lang w:eastAsia="sr-Latn-RS"/>
              </w:rPr>
              <w:t>Prilike</w:t>
            </w:r>
          </w:p>
        </w:tc>
        <w:tc>
          <w:tcPr>
            <w:tcW w:w="4467" w:type="dxa"/>
            <w:tcBorders>
              <w:bottom w:val="single" w:sz="6" w:space="0" w:color="2D2F35"/>
            </w:tcBorders>
            <w:tcMar>
              <w:top w:w="180" w:type="dxa"/>
              <w:left w:w="0" w:type="dxa"/>
              <w:bottom w:w="180" w:type="dxa"/>
              <w:right w:w="0" w:type="dxa"/>
            </w:tcMar>
            <w:hideMark/>
          </w:tcPr>
          <w:p w14:paraId="75632972" w14:textId="77777777" w:rsidR="00E32322" w:rsidRPr="00E32322" w:rsidRDefault="00E32322" w:rsidP="00E32322">
            <w:pPr>
              <w:rPr>
                <w:rFonts w:eastAsia="Century Gothic"/>
                <w:sz w:val="20"/>
                <w:szCs w:val="20"/>
                <w:lang w:eastAsia="sr-Latn-RS"/>
              </w:rPr>
            </w:pPr>
            <w:r w:rsidRPr="00E32322">
              <w:rPr>
                <w:rFonts w:eastAsia="Century Gothic"/>
                <w:b/>
                <w:bCs/>
                <w:sz w:val="20"/>
                <w:szCs w:val="20"/>
                <w:lang w:eastAsia="sr-Latn-RS"/>
              </w:rPr>
              <w:t>Prijetnje</w:t>
            </w:r>
          </w:p>
        </w:tc>
      </w:tr>
      <w:tr w:rsidR="00E32322" w:rsidRPr="00E32322" w14:paraId="2253AEB0" w14:textId="77777777" w:rsidTr="006D0DCC">
        <w:tc>
          <w:tcPr>
            <w:tcW w:w="0" w:type="auto"/>
            <w:tcBorders>
              <w:bottom w:val="nil"/>
            </w:tcBorders>
            <w:tcMar>
              <w:top w:w="180" w:type="dxa"/>
              <w:left w:w="0" w:type="dxa"/>
              <w:bottom w:w="180" w:type="dxa"/>
              <w:right w:w="240" w:type="dxa"/>
            </w:tcMar>
            <w:hideMark/>
          </w:tcPr>
          <w:p w14:paraId="62A998A5"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Financiranje projekata zelene infrastrukture iz EU fondova (SZUO programi).</w:t>
            </w:r>
            <w:r w:rsidRPr="00E32322">
              <w:rPr>
                <w:rFonts w:eastAsia="Century Gothic"/>
                <w:sz w:val="20"/>
                <w:szCs w:val="20"/>
                <w:lang w:eastAsia="sr-Latn-RS"/>
              </w:rPr>
              <w:br/>
              <w:t>• Razvoj pješačke i biciklističke infrastrukture kroz planirane mjere do 2029..</w:t>
            </w:r>
          </w:p>
        </w:tc>
        <w:tc>
          <w:tcPr>
            <w:tcW w:w="4467" w:type="dxa"/>
            <w:tcBorders>
              <w:bottom w:val="nil"/>
            </w:tcBorders>
            <w:tcMar>
              <w:top w:w="180" w:type="dxa"/>
              <w:left w:w="0" w:type="dxa"/>
              <w:bottom w:w="180" w:type="dxa"/>
              <w:right w:w="0" w:type="dxa"/>
            </w:tcMar>
            <w:hideMark/>
          </w:tcPr>
          <w:p w14:paraId="1F51DB38"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Negativan utjecaj klimatskih promjena na vodne resurse i šumski fond.</w:t>
            </w:r>
            <w:r w:rsidRPr="00E32322">
              <w:rPr>
                <w:rFonts w:eastAsia="Century Gothic"/>
                <w:sz w:val="20"/>
                <w:szCs w:val="20"/>
                <w:lang w:eastAsia="sr-Latn-RS"/>
              </w:rPr>
              <w:br/>
              <w:t>• Rizik od devastacije prostora nekontroliranom eksploatacijom kamena.</w:t>
            </w:r>
          </w:p>
        </w:tc>
      </w:tr>
    </w:tbl>
    <w:p w14:paraId="7F616A61" w14:textId="77777777" w:rsidR="00E32322" w:rsidRPr="00E32322" w:rsidRDefault="00E32322" w:rsidP="00DB2AFE">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eastAsia="Century Gothic"/>
          <w:b/>
          <w:bCs/>
          <w:lang w:eastAsia="sr-Latn-RS"/>
        </w:rPr>
      </w:pPr>
      <w:r w:rsidRPr="00E32322">
        <w:rPr>
          <w:rFonts w:eastAsia="Century Gothic"/>
          <w:b/>
          <w:bCs/>
          <w:lang w:eastAsia="sr-Latn-RS"/>
        </w:rPr>
        <w:t>2. Gospodarstvo</w:t>
      </w:r>
    </w:p>
    <w:tbl>
      <w:tblPr>
        <w:tblW w:w="9072" w:type="dxa"/>
        <w:tblCellMar>
          <w:top w:w="15" w:type="dxa"/>
          <w:left w:w="15" w:type="dxa"/>
          <w:bottom w:w="15" w:type="dxa"/>
          <w:right w:w="15" w:type="dxa"/>
        </w:tblCellMar>
        <w:tblLook w:val="04A0" w:firstRow="1" w:lastRow="0" w:firstColumn="1" w:lastColumn="0" w:noHBand="0" w:noVBand="1"/>
      </w:tblPr>
      <w:tblGrid>
        <w:gridCol w:w="4368"/>
        <w:gridCol w:w="4704"/>
      </w:tblGrid>
      <w:tr w:rsidR="00E32322" w:rsidRPr="00E32322" w14:paraId="79FC13A0" w14:textId="77777777" w:rsidTr="006D0DCC">
        <w:tc>
          <w:tcPr>
            <w:tcW w:w="0" w:type="auto"/>
            <w:tcBorders>
              <w:bottom w:val="single" w:sz="6" w:space="0" w:color="2D2F35"/>
            </w:tcBorders>
            <w:tcMar>
              <w:top w:w="120" w:type="dxa"/>
              <w:left w:w="0" w:type="dxa"/>
              <w:bottom w:w="120" w:type="dxa"/>
              <w:right w:w="240" w:type="dxa"/>
            </w:tcMar>
            <w:hideMark/>
          </w:tcPr>
          <w:p w14:paraId="573B0046" w14:textId="77777777" w:rsidR="00E32322" w:rsidRPr="00E32322" w:rsidRDefault="00E32322" w:rsidP="00DB2AFE">
            <w:pPr>
              <w:jc w:val="left"/>
              <w:rPr>
                <w:rFonts w:eastAsia="Century Gothic"/>
                <w:b/>
                <w:bCs/>
                <w:sz w:val="20"/>
                <w:szCs w:val="20"/>
                <w:lang w:eastAsia="sr-Latn-RS"/>
              </w:rPr>
            </w:pPr>
            <w:r w:rsidRPr="00E32322">
              <w:rPr>
                <w:rFonts w:eastAsia="Century Gothic"/>
                <w:b/>
                <w:bCs/>
                <w:sz w:val="20"/>
                <w:szCs w:val="20"/>
                <w:lang w:eastAsia="sr-Latn-RS"/>
              </w:rPr>
              <w:t>Snage</w:t>
            </w:r>
          </w:p>
        </w:tc>
        <w:tc>
          <w:tcPr>
            <w:tcW w:w="4704" w:type="dxa"/>
            <w:tcBorders>
              <w:bottom w:val="single" w:sz="6" w:space="0" w:color="2D2F35"/>
            </w:tcBorders>
            <w:tcMar>
              <w:top w:w="120" w:type="dxa"/>
              <w:left w:w="0" w:type="dxa"/>
              <w:bottom w:w="120" w:type="dxa"/>
              <w:right w:w="0" w:type="dxa"/>
            </w:tcMar>
            <w:hideMark/>
          </w:tcPr>
          <w:p w14:paraId="0D867325" w14:textId="77777777" w:rsidR="00E32322" w:rsidRPr="00E32322" w:rsidRDefault="00E32322" w:rsidP="00DB2AFE">
            <w:pPr>
              <w:jc w:val="left"/>
              <w:rPr>
                <w:rFonts w:eastAsia="Century Gothic"/>
                <w:b/>
                <w:bCs/>
                <w:sz w:val="20"/>
                <w:szCs w:val="20"/>
                <w:lang w:eastAsia="sr-Latn-RS"/>
              </w:rPr>
            </w:pPr>
            <w:r w:rsidRPr="00E32322">
              <w:rPr>
                <w:rFonts w:eastAsia="Century Gothic"/>
                <w:b/>
                <w:bCs/>
                <w:sz w:val="20"/>
                <w:szCs w:val="20"/>
                <w:lang w:eastAsia="sr-Latn-RS"/>
              </w:rPr>
              <w:t>Slabosti</w:t>
            </w:r>
          </w:p>
        </w:tc>
      </w:tr>
      <w:tr w:rsidR="00E32322" w:rsidRPr="00E32322" w14:paraId="5CFA262A" w14:textId="77777777" w:rsidTr="006D0DCC">
        <w:tc>
          <w:tcPr>
            <w:tcW w:w="0" w:type="auto"/>
            <w:tcBorders>
              <w:bottom w:val="single" w:sz="6" w:space="0" w:color="2D2F35"/>
            </w:tcBorders>
            <w:tcMar>
              <w:top w:w="180" w:type="dxa"/>
              <w:left w:w="0" w:type="dxa"/>
              <w:bottom w:w="180" w:type="dxa"/>
              <w:right w:w="240" w:type="dxa"/>
            </w:tcMar>
            <w:hideMark/>
          </w:tcPr>
          <w:p w14:paraId="5689E260"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Dugogodišnja tradicija eksploatacije i obrade kamena (Tounjski kamen).</w:t>
            </w:r>
            <w:r w:rsidRPr="00E32322">
              <w:rPr>
                <w:rFonts w:eastAsia="Century Gothic"/>
                <w:sz w:val="20"/>
                <w:szCs w:val="20"/>
                <w:lang w:eastAsia="sr-Latn-RS"/>
              </w:rPr>
              <w:br/>
              <w:t xml:space="preserve">• Autentični lokalni proizvodi (Tounjski sir) s potencijalom </w:t>
            </w:r>
            <w:proofErr w:type="spellStart"/>
            <w:r w:rsidRPr="00E32322">
              <w:rPr>
                <w:rFonts w:eastAsia="Century Gothic"/>
                <w:sz w:val="20"/>
                <w:szCs w:val="20"/>
                <w:lang w:eastAsia="sr-Latn-RS"/>
              </w:rPr>
              <w:t>brendiranja</w:t>
            </w:r>
            <w:proofErr w:type="spellEnd"/>
            <w:r w:rsidRPr="00E32322">
              <w:rPr>
                <w:rFonts w:eastAsia="Century Gothic"/>
                <w:sz w:val="20"/>
                <w:szCs w:val="20"/>
                <w:lang w:eastAsia="sr-Latn-RS"/>
              </w:rPr>
              <w:t>.</w:t>
            </w:r>
          </w:p>
        </w:tc>
        <w:tc>
          <w:tcPr>
            <w:tcW w:w="4704" w:type="dxa"/>
            <w:tcBorders>
              <w:bottom w:val="single" w:sz="6" w:space="0" w:color="2D2F35"/>
            </w:tcBorders>
            <w:tcMar>
              <w:top w:w="180" w:type="dxa"/>
              <w:left w:w="0" w:type="dxa"/>
              <w:bottom w:w="180" w:type="dxa"/>
              <w:right w:w="0" w:type="dxa"/>
            </w:tcMar>
            <w:hideMark/>
          </w:tcPr>
          <w:p w14:paraId="02BE6375"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Gospodarstvo oslonjeno na mali broj djelatnosti (eksploatacija kamena).</w:t>
            </w:r>
            <w:r w:rsidRPr="00E32322">
              <w:rPr>
                <w:rFonts w:eastAsia="Century Gothic"/>
                <w:sz w:val="20"/>
                <w:szCs w:val="20"/>
                <w:lang w:eastAsia="sr-Latn-RS"/>
              </w:rPr>
              <w:br/>
              <w:t>• Nedostatak smještajnih kapaciteta i turističke infrastrukture.</w:t>
            </w:r>
          </w:p>
        </w:tc>
      </w:tr>
      <w:tr w:rsidR="00E32322" w:rsidRPr="00E32322" w14:paraId="373E3821" w14:textId="77777777" w:rsidTr="006D0DCC">
        <w:tc>
          <w:tcPr>
            <w:tcW w:w="0" w:type="auto"/>
            <w:tcBorders>
              <w:bottom w:val="single" w:sz="6" w:space="0" w:color="2D2F35"/>
            </w:tcBorders>
            <w:tcMar>
              <w:top w:w="180" w:type="dxa"/>
              <w:left w:w="0" w:type="dxa"/>
              <w:bottom w:w="180" w:type="dxa"/>
              <w:right w:w="240" w:type="dxa"/>
            </w:tcMar>
            <w:hideMark/>
          </w:tcPr>
          <w:p w14:paraId="03970EFA" w14:textId="77777777" w:rsidR="00E32322" w:rsidRPr="00E32322" w:rsidRDefault="00E32322" w:rsidP="00DB2AFE">
            <w:pPr>
              <w:jc w:val="left"/>
              <w:rPr>
                <w:rFonts w:eastAsia="Century Gothic"/>
                <w:sz w:val="20"/>
                <w:szCs w:val="20"/>
                <w:lang w:eastAsia="sr-Latn-RS"/>
              </w:rPr>
            </w:pPr>
            <w:r w:rsidRPr="00E32322">
              <w:rPr>
                <w:rFonts w:eastAsia="Century Gothic"/>
                <w:b/>
                <w:bCs/>
                <w:sz w:val="20"/>
                <w:szCs w:val="20"/>
                <w:lang w:eastAsia="sr-Latn-RS"/>
              </w:rPr>
              <w:t>Prilike</w:t>
            </w:r>
          </w:p>
        </w:tc>
        <w:tc>
          <w:tcPr>
            <w:tcW w:w="4704" w:type="dxa"/>
            <w:tcBorders>
              <w:bottom w:val="single" w:sz="6" w:space="0" w:color="2D2F35"/>
            </w:tcBorders>
            <w:tcMar>
              <w:top w:w="180" w:type="dxa"/>
              <w:left w:w="0" w:type="dxa"/>
              <w:bottom w:w="180" w:type="dxa"/>
              <w:right w:w="0" w:type="dxa"/>
            </w:tcMar>
            <w:hideMark/>
          </w:tcPr>
          <w:p w14:paraId="55263EA6" w14:textId="77777777" w:rsidR="00E32322" w:rsidRPr="00E32322" w:rsidRDefault="00E32322" w:rsidP="00DB2AFE">
            <w:pPr>
              <w:jc w:val="left"/>
              <w:rPr>
                <w:rFonts w:eastAsia="Century Gothic"/>
                <w:sz w:val="20"/>
                <w:szCs w:val="20"/>
                <w:lang w:eastAsia="sr-Latn-RS"/>
              </w:rPr>
            </w:pPr>
            <w:r w:rsidRPr="00E32322">
              <w:rPr>
                <w:rFonts w:eastAsia="Century Gothic"/>
                <w:b/>
                <w:bCs/>
                <w:sz w:val="20"/>
                <w:szCs w:val="20"/>
                <w:lang w:eastAsia="sr-Latn-RS"/>
              </w:rPr>
              <w:t>Prijetnje</w:t>
            </w:r>
          </w:p>
        </w:tc>
      </w:tr>
      <w:tr w:rsidR="00E32322" w:rsidRPr="00E32322" w14:paraId="461ADEA0" w14:textId="77777777" w:rsidTr="006D0DCC">
        <w:tc>
          <w:tcPr>
            <w:tcW w:w="0" w:type="auto"/>
            <w:tcBorders>
              <w:bottom w:val="nil"/>
            </w:tcBorders>
            <w:tcMar>
              <w:top w:w="180" w:type="dxa"/>
              <w:left w:w="0" w:type="dxa"/>
              <w:bottom w:w="180" w:type="dxa"/>
              <w:right w:w="240" w:type="dxa"/>
            </w:tcMar>
            <w:hideMark/>
          </w:tcPr>
          <w:p w14:paraId="213E5690" w14:textId="77777777" w:rsidR="00E32322" w:rsidRDefault="00E32322" w:rsidP="00DB2AFE">
            <w:pPr>
              <w:jc w:val="left"/>
              <w:rPr>
                <w:rFonts w:eastAsia="Century Gothic"/>
                <w:sz w:val="20"/>
                <w:szCs w:val="20"/>
                <w:lang w:eastAsia="sr-Latn-RS"/>
              </w:rPr>
            </w:pPr>
            <w:r w:rsidRPr="00E32322">
              <w:rPr>
                <w:rFonts w:eastAsia="Century Gothic"/>
                <w:sz w:val="20"/>
                <w:szCs w:val="20"/>
                <w:lang w:eastAsia="sr-Latn-RS"/>
              </w:rPr>
              <w:t>• Razvoj selektivnih oblika turizma (ruralni, aktivni i kulturni turizam).</w:t>
            </w:r>
            <w:r w:rsidRPr="00E32322">
              <w:rPr>
                <w:rFonts w:eastAsia="Century Gothic"/>
                <w:sz w:val="20"/>
                <w:szCs w:val="20"/>
                <w:lang w:eastAsia="sr-Latn-RS"/>
              </w:rPr>
              <w:br/>
              <w:t>• Poticanje malog i srednjeg poduzetništva kroz mjere ruralnog razvoja.</w:t>
            </w:r>
          </w:p>
          <w:p w14:paraId="68FC0AF3" w14:textId="77777777" w:rsidR="006D0DCC" w:rsidRPr="00E32322" w:rsidRDefault="006D0DCC" w:rsidP="00DB2AFE">
            <w:pPr>
              <w:jc w:val="left"/>
              <w:rPr>
                <w:rFonts w:eastAsia="Century Gothic"/>
                <w:sz w:val="20"/>
                <w:szCs w:val="20"/>
                <w:lang w:eastAsia="sr-Latn-RS"/>
              </w:rPr>
            </w:pPr>
          </w:p>
        </w:tc>
        <w:tc>
          <w:tcPr>
            <w:tcW w:w="4704" w:type="dxa"/>
            <w:tcBorders>
              <w:bottom w:val="nil"/>
            </w:tcBorders>
            <w:tcMar>
              <w:top w:w="180" w:type="dxa"/>
              <w:left w:w="0" w:type="dxa"/>
              <w:bottom w:w="180" w:type="dxa"/>
              <w:right w:w="0" w:type="dxa"/>
            </w:tcMar>
            <w:hideMark/>
          </w:tcPr>
          <w:p w14:paraId="283CF8A0"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Odlazak radno sposobnog stanovništva u veće gradove zbog potrage za bolje plaćenim poslovima.</w:t>
            </w:r>
            <w:r w:rsidRPr="00E32322">
              <w:rPr>
                <w:rFonts w:eastAsia="Century Gothic"/>
                <w:sz w:val="20"/>
                <w:szCs w:val="20"/>
                <w:lang w:eastAsia="sr-Latn-RS"/>
              </w:rPr>
              <w:br/>
              <w:t>• Ekonomska ovisnost o vanjskim tržištima sirovina.</w:t>
            </w:r>
          </w:p>
        </w:tc>
      </w:tr>
    </w:tbl>
    <w:p w14:paraId="0FDB8B6D" w14:textId="77777777" w:rsidR="00E32322" w:rsidRPr="00E32322" w:rsidRDefault="00E32322" w:rsidP="00DB2AFE">
      <w:pPr>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eastAsia="Century Gothic"/>
          <w:b/>
          <w:bCs/>
          <w:lang w:eastAsia="sr-Latn-RS"/>
        </w:rPr>
      </w:pPr>
      <w:r w:rsidRPr="00E32322">
        <w:rPr>
          <w:rFonts w:eastAsia="Century Gothic"/>
          <w:b/>
          <w:bCs/>
          <w:lang w:eastAsia="sr-Latn-RS"/>
        </w:rPr>
        <w:t>3. Društvene djelatnosti i kvaliteta života</w:t>
      </w:r>
    </w:p>
    <w:tbl>
      <w:tblPr>
        <w:tblW w:w="9072" w:type="dxa"/>
        <w:tblCellMar>
          <w:top w:w="15" w:type="dxa"/>
          <w:left w:w="15" w:type="dxa"/>
          <w:bottom w:w="15" w:type="dxa"/>
          <w:right w:w="15" w:type="dxa"/>
        </w:tblCellMar>
        <w:tblLook w:val="04A0" w:firstRow="1" w:lastRow="0" w:firstColumn="1" w:lastColumn="0" w:noHBand="0" w:noVBand="1"/>
      </w:tblPr>
      <w:tblGrid>
        <w:gridCol w:w="3544"/>
        <w:gridCol w:w="5528"/>
      </w:tblGrid>
      <w:tr w:rsidR="00E32322" w:rsidRPr="00E32322" w14:paraId="37C994D2" w14:textId="77777777" w:rsidTr="006D0DCC">
        <w:tc>
          <w:tcPr>
            <w:tcW w:w="0" w:type="auto"/>
            <w:tcBorders>
              <w:bottom w:val="single" w:sz="6" w:space="0" w:color="2D2F35"/>
            </w:tcBorders>
            <w:tcMar>
              <w:top w:w="120" w:type="dxa"/>
              <w:left w:w="0" w:type="dxa"/>
              <w:bottom w:w="120" w:type="dxa"/>
              <w:right w:w="240" w:type="dxa"/>
            </w:tcMar>
            <w:hideMark/>
          </w:tcPr>
          <w:p w14:paraId="74808C44" w14:textId="77777777" w:rsidR="00E32322" w:rsidRPr="00E32322" w:rsidRDefault="00E32322" w:rsidP="00DB2AFE">
            <w:pPr>
              <w:jc w:val="left"/>
              <w:rPr>
                <w:rFonts w:eastAsia="Century Gothic"/>
                <w:b/>
                <w:bCs/>
                <w:sz w:val="20"/>
                <w:szCs w:val="20"/>
                <w:lang w:eastAsia="sr-Latn-RS"/>
              </w:rPr>
            </w:pPr>
            <w:r w:rsidRPr="00E32322">
              <w:rPr>
                <w:rFonts w:eastAsia="Century Gothic"/>
                <w:b/>
                <w:bCs/>
                <w:sz w:val="20"/>
                <w:szCs w:val="20"/>
                <w:lang w:eastAsia="sr-Latn-RS"/>
              </w:rPr>
              <w:lastRenderedPageBreak/>
              <w:t>Snage</w:t>
            </w:r>
          </w:p>
        </w:tc>
        <w:tc>
          <w:tcPr>
            <w:tcW w:w="5528" w:type="dxa"/>
            <w:tcBorders>
              <w:bottom w:val="single" w:sz="6" w:space="0" w:color="2D2F35"/>
            </w:tcBorders>
            <w:tcMar>
              <w:top w:w="120" w:type="dxa"/>
              <w:left w:w="0" w:type="dxa"/>
              <w:bottom w:w="120" w:type="dxa"/>
              <w:right w:w="0" w:type="dxa"/>
            </w:tcMar>
            <w:hideMark/>
          </w:tcPr>
          <w:p w14:paraId="02920B56" w14:textId="77777777" w:rsidR="00E32322" w:rsidRPr="00E32322" w:rsidRDefault="00E32322" w:rsidP="00DB2AFE">
            <w:pPr>
              <w:ind w:right="708"/>
              <w:jc w:val="left"/>
              <w:rPr>
                <w:rFonts w:eastAsia="Century Gothic"/>
                <w:b/>
                <w:bCs/>
                <w:sz w:val="20"/>
                <w:szCs w:val="20"/>
                <w:lang w:eastAsia="sr-Latn-RS"/>
              </w:rPr>
            </w:pPr>
            <w:r w:rsidRPr="00E32322">
              <w:rPr>
                <w:rFonts w:eastAsia="Century Gothic"/>
                <w:b/>
                <w:bCs/>
                <w:sz w:val="20"/>
                <w:szCs w:val="20"/>
                <w:lang w:eastAsia="sr-Latn-RS"/>
              </w:rPr>
              <w:t>Slabosti</w:t>
            </w:r>
          </w:p>
        </w:tc>
      </w:tr>
      <w:tr w:rsidR="00E32322" w:rsidRPr="00E32322" w14:paraId="4C9B9E0F" w14:textId="77777777" w:rsidTr="006D0DCC">
        <w:tc>
          <w:tcPr>
            <w:tcW w:w="0" w:type="auto"/>
            <w:tcBorders>
              <w:bottom w:val="single" w:sz="6" w:space="0" w:color="2D2F35"/>
            </w:tcBorders>
            <w:tcMar>
              <w:top w:w="180" w:type="dxa"/>
              <w:left w:w="0" w:type="dxa"/>
              <w:bottom w:w="180" w:type="dxa"/>
              <w:right w:w="240" w:type="dxa"/>
            </w:tcMar>
            <w:hideMark/>
          </w:tcPr>
          <w:p w14:paraId="4B5F0712"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Razvijena svijest o važnosti očuvanja kulturne baštine (Frankopanska utvrda, sakralni objekti).</w:t>
            </w:r>
            <w:r w:rsidRPr="00E32322">
              <w:rPr>
                <w:rFonts w:eastAsia="Century Gothic"/>
                <w:sz w:val="20"/>
                <w:szCs w:val="20"/>
                <w:lang w:eastAsia="sr-Latn-RS"/>
              </w:rPr>
              <w:br/>
              <w:t>• Postojanje osnovnih socijalnih i odgojno-obrazovnih sadržaja (vrtić, škola).</w:t>
            </w:r>
          </w:p>
        </w:tc>
        <w:tc>
          <w:tcPr>
            <w:tcW w:w="5528" w:type="dxa"/>
            <w:tcBorders>
              <w:bottom w:val="single" w:sz="6" w:space="0" w:color="2D2F35"/>
            </w:tcBorders>
            <w:tcMar>
              <w:top w:w="180" w:type="dxa"/>
              <w:left w:w="0" w:type="dxa"/>
              <w:bottom w:w="180" w:type="dxa"/>
              <w:right w:w="0" w:type="dxa"/>
            </w:tcMar>
            <w:hideMark/>
          </w:tcPr>
          <w:p w14:paraId="179F12A9"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Ograničeni sadržaji za mlade i nedovoljno razvijen društveni život u manjim naseljima.</w:t>
            </w:r>
            <w:r w:rsidRPr="00E32322">
              <w:rPr>
                <w:rFonts w:eastAsia="Century Gothic"/>
                <w:sz w:val="20"/>
                <w:szCs w:val="20"/>
                <w:lang w:eastAsia="sr-Latn-RS"/>
              </w:rPr>
              <w:br/>
              <w:t>• Nedostatak specifičnih zdravstvenih i socijalnih usluga za starije osobe.</w:t>
            </w:r>
          </w:p>
        </w:tc>
      </w:tr>
      <w:tr w:rsidR="00E32322" w:rsidRPr="00E32322" w14:paraId="7EA96BA4" w14:textId="77777777" w:rsidTr="006D0DCC">
        <w:tc>
          <w:tcPr>
            <w:tcW w:w="0" w:type="auto"/>
            <w:tcBorders>
              <w:bottom w:val="single" w:sz="6" w:space="0" w:color="2D2F35"/>
            </w:tcBorders>
            <w:tcMar>
              <w:top w:w="180" w:type="dxa"/>
              <w:left w:w="0" w:type="dxa"/>
              <w:bottom w:w="180" w:type="dxa"/>
              <w:right w:w="240" w:type="dxa"/>
            </w:tcMar>
            <w:hideMark/>
          </w:tcPr>
          <w:p w14:paraId="090B75ED" w14:textId="77777777" w:rsidR="00E32322" w:rsidRPr="00E32322" w:rsidRDefault="00E32322" w:rsidP="00DB2AFE">
            <w:pPr>
              <w:jc w:val="left"/>
              <w:rPr>
                <w:rFonts w:eastAsia="Century Gothic"/>
                <w:sz w:val="20"/>
                <w:szCs w:val="20"/>
                <w:lang w:eastAsia="sr-Latn-RS"/>
              </w:rPr>
            </w:pPr>
            <w:r w:rsidRPr="00E32322">
              <w:rPr>
                <w:rFonts w:eastAsia="Century Gothic"/>
                <w:b/>
                <w:bCs/>
                <w:sz w:val="20"/>
                <w:szCs w:val="20"/>
                <w:lang w:eastAsia="sr-Latn-RS"/>
              </w:rPr>
              <w:t>Prilike</w:t>
            </w:r>
          </w:p>
        </w:tc>
        <w:tc>
          <w:tcPr>
            <w:tcW w:w="5528" w:type="dxa"/>
            <w:tcBorders>
              <w:bottom w:val="single" w:sz="6" w:space="0" w:color="2D2F35"/>
            </w:tcBorders>
            <w:tcMar>
              <w:top w:w="180" w:type="dxa"/>
              <w:left w:w="0" w:type="dxa"/>
              <w:bottom w:w="180" w:type="dxa"/>
              <w:right w:w="0" w:type="dxa"/>
            </w:tcMar>
            <w:hideMark/>
          </w:tcPr>
          <w:p w14:paraId="17B7BBB9" w14:textId="77777777" w:rsidR="00E32322" w:rsidRPr="00E32322" w:rsidRDefault="00E32322" w:rsidP="00DB2AFE">
            <w:pPr>
              <w:jc w:val="left"/>
              <w:rPr>
                <w:rFonts w:eastAsia="Century Gothic"/>
                <w:sz w:val="20"/>
                <w:szCs w:val="20"/>
                <w:lang w:eastAsia="sr-Latn-RS"/>
              </w:rPr>
            </w:pPr>
            <w:r w:rsidRPr="00E32322">
              <w:rPr>
                <w:rFonts w:eastAsia="Century Gothic"/>
                <w:b/>
                <w:bCs/>
                <w:sz w:val="20"/>
                <w:szCs w:val="20"/>
                <w:lang w:eastAsia="sr-Latn-RS"/>
              </w:rPr>
              <w:t>Prijetnje</w:t>
            </w:r>
          </w:p>
        </w:tc>
      </w:tr>
      <w:tr w:rsidR="00E32322" w:rsidRPr="00E32322" w14:paraId="22DB5915" w14:textId="77777777" w:rsidTr="006D0DCC">
        <w:tc>
          <w:tcPr>
            <w:tcW w:w="0" w:type="auto"/>
            <w:tcBorders>
              <w:bottom w:val="nil"/>
            </w:tcBorders>
            <w:tcMar>
              <w:top w:w="180" w:type="dxa"/>
              <w:left w:w="0" w:type="dxa"/>
              <w:bottom w:w="180" w:type="dxa"/>
              <w:right w:w="240" w:type="dxa"/>
            </w:tcMar>
            <w:hideMark/>
          </w:tcPr>
          <w:p w14:paraId="44935EB3"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Projekti obnove društvenih domova i vatrogasnog doma kroz nacionalna i EU sredstva.</w:t>
            </w:r>
            <w:r w:rsidRPr="00E32322">
              <w:rPr>
                <w:rFonts w:eastAsia="Century Gothic"/>
                <w:sz w:val="20"/>
                <w:szCs w:val="20"/>
                <w:lang w:eastAsia="sr-Latn-RS"/>
              </w:rPr>
              <w:br/>
              <w:t>• Povećanje kvalitete života kroz digitalizaciju javnih usluga.</w:t>
            </w:r>
          </w:p>
        </w:tc>
        <w:tc>
          <w:tcPr>
            <w:tcW w:w="5528" w:type="dxa"/>
            <w:tcBorders>
              <w:bottom w:val="nil"/>
            </w:tcBorders>
            <w:tcMar>
              <w:top w:w="180" w:type="dxa"/>
              <w:left w:w="0" w:type="dxa"/>
              <w:bottom w:w="180" w:type="dxa"/>
              <w:right w:w="0" w:type="dxa"/>
            </w:tcMar>
            <w:hideMark/>
          </w:tcPr>
          <w:p w14:paraId="64A4D70F"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Daljnji pad broja stanovnika koji ugrožava održivost škole i lokalnih usluga.</w:t>
            </w:r>
            <w:r w:rsidRPr="00E32322">
              <w:rPr>
                <w:rFonts w:eastAsia="Century Gothic"/>
                <w:sz w:val="20"/>
                <w:szCs w:val="20"/>
                <w:lang w:eastAsia="sr-Latn-RS"/>
              </w:rPr>
              <w:br/>
              <w:t>• Starenje stanovništva i povećan pritisak na sustav socijalne skrbi.</w:t>
            </w:r>
          </w:p>
        </w:tc>
      </w:tr>
    </w:tbl>
    <w:p w14:paraId="53F52D0E" w14:textId="77777777" w:rsidR="00E32322" w:rsidRPr="00E32322" w:rsidRDefault="00E32322" w:rsidP="00DB2AFE">
      <w:pPr>
        <w:jc w:val="left"/>
        <w:rPr>
          <w:rFonts w:eastAsia="Century Gothic"/>
          <w:b/>
          <w:bCs/>
          <w:sz w:val="20"/>
          <w:szCs w:val="20"/>
          <w:lang w:eastAsia="sr-Latn-RS"/>
        </w:rPr>
      </w:pPr>
      <w:r w:rsidRPr="00E32322">
        <w:rPr>
          <w:rFonts w:eastAsia="Century Gothic"/>
          <w:b/>
          <w:bCs/>
          <w:sz w:val="20"/>
          <w:szCs w:val="20"/>
          <w:lang w:eastAsia="sr-Latn-RS"/>
        </w:rPr>
        <w:t>4. Ljudski resursi i upravljanje razvojem</w:t>
      </w:r>
    </w:p>
    <w:tbl>
      <w:tblPr>
        <w:tblW w:w="9072" w:type="dxa"/>
        <w:tblCellMar>
          <w:top w:w="15" w:type="dxa"/>
          <w:left w:w="15" w:type="dxa"/>
          <w:bottom w:w="15" w:type="dxa"/>
          <w:right w:w="15" w:type="dxa"/>
        </w:tblCellMar>
        <w:tblLook w:val="04A0" w:firstRow="1" w:lastRow="0" w:firstColumn="1" w:lastColumn="0" w:noHBand="0" w:noVBand="1"/>
      </w:tblPr>
      <w:tblGrid>
        <w:gridCol w:w="4920"/>
        <w:gridCol w:w="4152"/>
      </w:tblGrid>
      <w:tr w:rsidR="00E32322" w:rsidRPr="00E32322" w14:paraId="1C10D75E" w14:textId="77777777" w:rsidTr="006D0DCC">
        <w:tc>
          <w:tcPr>
            <w:tcW w:w="0" w:type="auto"/>
            <w:tcBorders>
              <w:bottom w:val="single" w:sz="6" w:space="0" w:color="2D2F35"/>
            </w:tcBorders>
            <w:tcMar>
              <w:top w:w="120" w:type="dxa"/>
              <w:left w:w="0" w:type="dxa"/>
              <w:bottom w:w="120" w:type="dxa"/>
              <w:right w:w="240" w:type="dxa"/>
            </w:tcMar>
            <w:hideMark/>
          </w:tcPr>
          <w:p w14:paraId="7FCE554A" w14:textId="77777777" w:rsidR="00E32322" w:rsidRPr="00E32322" w:rsidRDefault="00E32322" w:rsidP="00DB2AFE">
            <w:pPr>
              <w:jc w:val="left"/>
              <w:rPr>
                <w:rFonts w:eastAsia="Century Gothic"/>
                <w:b/>
                <w:bCs/>
                <w:sz w:val="20"/>
                <w:szCs w:val="20"/>
                <w:lang w:eastAsia="sr-Latn-RS"/>
              </w:rPr>
            </w:pPr>
            <w:r w:rsidRPr="00E32322">
              <w:rPr>
                <w:rFonts w:eastAsia="Century Gothic"/>
                <w:b/>
                <w:bCs/>
                <w:sz w:val="20"/>
                <w:szCs w:val="20"/>
                <w:lang w:eastAsia="sr-Latn-RS"/>
              </w:rPr>
              <w:t>Snage</w:t>
            </w:r>
          </w:p>
        </w:tc>
        <w:tc>
          <w:tcPr>
            <w:tcW w:w="4152" w:type="dxa"/>
            <w:tcBorders>
              <w:bottom w:val="single" w:sz="6" w:space="0" w:color="2D2F35"/>
            </w:tcBorders>
            <w:tcMar>
              <w:top w:w="120" w:type="dxa"/>
              <w:left w:w="0" w:type="dxa"/>
              <w:bottom w:w="120" w:type="dxa"/>
              <w:right w:w="0" w:type="dxa"/>
            </w:tcMar>
            <w:hideMark/>
          </w:tcPr>
          <w:p w14:paraId="29AAE49B" w14:textId="77777777" w:rsidR="00E32322" w:rsidRPr="00E32322" w:rsidRDefault="00E32322" w:rsidP="00DB2AFE">
            <w:pPr>
              <w:jc w:val="left"/>
              <w:rPr>
                <w:rFonts w:eastAsia="Century Gothic"/>
                <w:b/>
                <w:bCs/>
                <w:sz w:val="20"/>
                <w:szCs w:val="20"/>
                <w:lang w:eastAsia="sr-Latn-RS"/>
              </w:rPr>
            </w:pPr>
            <w:r w:rsidRPr="00E32322">
              <w:rPr>
                <w:rFonts w:eastAsia="Century Gothic"/>
                <w:b/>
                <w:bCs/>
                <w:sz w:val="20"/>
                <w:szCs w:val="20"/>
                <w:lang w:eastAsia="sr-Latn-RS"/>
              </w:rPr>
              <w:t>Slabosti</w:t>
            </w:r>
          </w:p>
        </w:tc>
      </w:tr>
      <w:tr w:rsidR="00E32322" w:rsidRPr="00E32322" w14:paraId="546B46EC" w14:textId="77777777" w:rsidTr="006D0DCC">
        <w:tc>
          <w:tcPr>
            <w:tcW w:w="0" w:type="auto"/>
            <w:tcBorders>
              <w:bottom w:val="single" w:sz="6" w:space="0" w:color="2D2F35"/>
            </w:tcBorders>
            <w:tcMar>
              <w:top w:w="180" w:type="dxa"/>
              <w:left w:w="0" w:type="dxa"/>
              <w:bottom w:w="180" w:type="dxa"/>
              <w:right w:w="240" w:type="dxa"/>
            </w:tcMar>
            <w:hideMark/>
          </w:tcPr>
          <w:p w14:paraId="4D22E872"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Kontinuitet u izradi strateških dokumenata (Provedbeni program 2025. – 2029.).</w:t>
            </w:r>
            <w:r w:rsidRPr="00E32322">
              <w:rPr>
                <w:rFonts w:eastAsia="Century Gothic"/>
                <w:sz w:val="20"/>
                <w:szCs w:val="20"/>
                <w:lang w:eastAsia="sr-Latn-RS"/>
              </w:rPr>
              <w:br/>
              <w:t>• Tradicionalna radišnost i povezanost stanovništva s rodnim krajem.</w:t>
            </w:r>
          </w:p>
        </w:tc>
        <w:tc>
          <w:tcPr>
            <w:tcW w:w="4152" w:type="dxa"/>
            <w:tcBorders>
              <w:bottom w:val="single" w:sz="6" w:space="0" w:color="2D2F35"/>
            </w:tcBorders>
            <w:tcMar>
              <w:top w:w="180" w:type="dxa"/>
              <w:left w:w="0" w:type="dxa"/>
              <w:bottom w:w="180" w:type="dxa"/>
              <w:right w:w="0" w:type="dxa"/>
            </w:tcMar>
            <w:hideMark/>
          </w:tcPr>
          <w:p w14:paraId="4F3C3933" w14:textId="27515CF1" w:rsidR="00E32322" w:rsidRPr="00E32322" w:rsidRDefault="00DB2AFE" w:rsidP="00DB2AFE">
            <w:pPr>
              <w:jc w:val="left"/>
              <w:rPr>
                <w:rFonts w:eastAsia="Century Gothic"/>
                <w:sz w:val="20"/>
                <w:szCs w:val="20"/>
                <w:lang w:eastAsia="sr-Latn-RS"/>
              </w:rPr>
            </w:pPr>
            <w:r w:rsidRPr="00DB2AFE">
              <w:rPr>
                <w:rFonts w:eastAsia="Century Gothic"/>
                <w:sz w:val="20"/>
                <w:szCs w:val="20"/>
                <w:lang w:eastAsia="sr-Latn-RS"/>
              </w:rPr>
              <w:t>• Nepovoljna demografska struktura (veći udio starijeg stanovništva).</w:t>
            </w:r>
            <w:r w:rsidR="00E32322" w:rsidRPr="00E32322">
              <w:rPr>
                <w:rFonts w:eastAsia="Century Gothic"/>
                <w:sz w:val="20"/>
                <w:szCs w:val="20"/>
                <w:lang w:eastAsia="sr-Latn-RS"/>
              </w:rPr>
              <w:br/>
            </w:r>
          </w:p>
        </w:tc>
      </w:tr>
      <w:tr w:rsidR="00E32322" w:rsidRPr="00E32322" w14:paraId="57AE715B" w14:textId="77777777" w:rsidTr="006D0DCC">
        <w:tc>
          <w:tcPr>
            <w:tcW w:w="0" w:type="auto"/>
            <w:tcBorders>
              <w:bottom w:val="single" w:sz="6" w:space="0" w:color="2D2F35"/>
            </w:tcBorders>
            <w:tcMar>
              <w:top w:w="180" w:type="dxa"/>
              <w:left w:w="0" w:type="dxa"/>
              <w:bottom w:w="180" w:type="dxa"/>
              <w:right w:w="240" w:type="dxa"/>
            </w:tcMar>
            <w:hideMark/>
          </w:tcPr>
          <w:p w14:paraId="328CAD11" w14:textId="77777777" w:rsidR="00E32322" w:rsidRPr="00E32322" w:rsidRDefault="00E32322" w:rsidP="00DB2AFE">
            <w:pPr>
              <w:jc w:val="left"/>
              <w:rPr>
                <w:rFonts w:eastAsia="Century Gothic"/>
                <w:sz w:val="20"/>
                <w:szCs w:val="20"/>
                <w:lang w:eastAsia="sr-Latn-RS"/>
              </w:rPr>
            </w:pPr>
            <w:r w:rsidRPr="00E32322">
              <w:rPr>
                <w:rFonts w:eastAsia="Century Gothic"/>
                <w:b/>
                <w:bCs/>
                <w:sz w:val="20"/>
                <w:szCs w:val="20"/>
                <w:lang w:eastAsia="sr-Latn-RS"/>
              </w:rPr>
              <w:t>Prilike</w:t>
            </w:r>
          </w:p>
        </w:tc>
        <w:tc>
          <w:tcPr>
            <w:tcW w:w="4152" w:type="dxa"/>
            <w:tcBorders>
              <w:bottom w:val="single" w:sz="6" w:space="0" w:color="2D2F35"/>
            </w:tcBorders>
            <w:tcMar>
              <w:top w:w="180" w:type="dxa"/>
              <w:left w:w="0" w:type="dxa"/>
              <w:bottom w:w="180" w:type="dxa"/>
              <w:right w:w="0" w:type="dxa"/>
            </w:tcMar>
            <w:hideMark/>
          </w:tcPr>
          <w:p w14:paraId="59D83D24" w14:textId="77777777" w:rsidR="00E32322" w:rsidRPr="00E32322" w:rsidRDefault="00E32322" w:rsidP="00DB2AFE">
            <w:pPr>
              <w:jc w:val="left"/>
              <w:rPr>
                <w:rFonts w:eastAsia="Century Gothic"/>
                <w:sz w:val="20"/>
                <w:szCs w:val="20"/>
                <w:lang w:eastAsia="sr-Latn-RS"/>
              </w:rPr>
            </w:pPr>
            <w:r w:rsidRPr="00E32322">
              <w:rPr>
                <w:rFonts w:eastAsia="Century Gothic"/>
                <w:b/>
                <w:bCs/>
                <w:sz w:val="20"/>
                <w:szCs w:val="20"/>
                <w:lang w:eastAsia="sr-Latn-RS"/>
              </w:rPr>
              <w:t>Prijetnje</w:t>
            </w:r>
          </w:p>
        </w:tc>
      </w:tr>
      <w:tr w:rsidR="00E32322" w:rsidRPr="00E32322" w14:paraId="180554BE" w14:textId="77777777" w:rsidTr="006D0DCC">
        <w:tc>
          <w:tcPr>
            <w:tcW w:w="0" w:type="auto"/>
            <w:tcBorders>
              <w:bottom w:val="nil"/>
            </w:tcBorders>
            <w:tcMar>
              <w:top w:w="180" w:type="dxa"/>
              <w:left w:w="0" w:type="dxa"/>
              <w:bottom w:w="180" w:type="dxa"/>
              <w:right w:w="240" w:type="dxa"/>
            </w:tcMar>
            <w:hideMark/>
          </w:tcPr>
          <w:p w14:paraId="5A3FA3BF"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Jačanje suradnje s Karlovačkom županijom i susjednim gradovima (Ogulin).</w:t>
            </w:r>
            <w:r w:rsidRPr="00E32322">
              <w:rPr>
                <w:rFonts w:eastAsia="Century Gothic"/>
                <w:sz w:val="20"/>
                <w:szCs w:val="20"/>
                <w:lang w:eastAsia="sr-Latn-RS"/>
              </w:rPr>
              <w:br/>
              <w:t>• Edukacija lokalnog stanovništva za nove trendove u turizmu i poljoprivredi.</w:t>
            </w:r>
          </w:p>
        </w:tc>
        <w:tc>
          <w:tcPr>
            <w:tcW w:w="4152" w:type="dxa"/>
            <w:tcBorders>
              <w:bottom w:val="nil"/>
            </w:tcBorders>
            <w:tcMar>
              <w:top w:w="180" w:type="dxa"/>
              <w:left w:w="0" w:type="dxa"/>
              <w:bottom w:w="180" w:type="dxa"/>
              <w:right w:w="0" w:type="dxa"/>
            </w:tcMar>
            <w:hideMark/>
          </w:tcPr>
          <w:p w14:paraId="5679C19C" w14:textId="77777777" w:rsidR="00E32322" w:rsidRPr="00E32322" w:rsidRDefault="00E32322" w:rsidP="00DB2AFE">
            <w:pPr>
              <w:jc w:val="left"/>
              <w:rPr>
                <w:rFonts w:eastAsia="Century Gothic"/>
                <w:sz w:val="20"/>
                <w:szCs w:val="20"/>
                <w:lang w:eastAsia="sr-Latn-RS"/>
              </w:rPr>
            </w:pPr>
            <w:r w:rsidRPr="00E32322">
              <w:rPr>
                <w:rFonts w:eastAsia="Century Gothic"/>
                <w:sz w:val="20"/>
                <w:szCs w:val="20"/>
                <w:lang w:eastAsia="sr-Latn-RS"/>
              </w:rPr>
              <w:t>• Dugotrajna demografska depopulacija koja smanjuje lokalni porezni prihod.</w:t>
            </w:r>
            <w:r w:rsidRPr="00E32322">
              <w:rPr>
                <w:rFonts w:eastAsia="Century Gothic"/>
                <w:sz w:val="20"/>
                <w:szCs w:val="20"/>
                <w:lang w:eastAsia="sr-Latn-RS"/>
              </w:rPr>
              <w:br/>
              <w:t>• Centralizacija odlučivanja na višim razinama koja usporava lokalne inicijative.</w:t>
            </w:r>
          </w:p>
        </w:tc>
      </w:tr>
    </w:tbl>
    <w:p w14:paraId="656F66B5" w14:textId="77777777" w:rsidR="00E32322" w:rsidRPr="006D0DCC" w:rsidRDefault="00E32322" w:rsidP="00E32322">
      <w:pPr>
        <w:rPr>
          <w:rFonts w:eastAsia="Century Gothic"/>
          <w:sz w:val="20"/>
          <w:szCs w:val="20"/>
          <w:lang w:eastAsia="sr-Latn-RS"/>
        </w:rPr>
      </w:pPr>
    </w:p>
    <w:p w14:paraId="610AEB7D" w14:textId="77777777" w:rsidR="006D0DCC" w:rsidRPr="006D0DCC" w:rsidRDefault="006D0DCC" w:rsidP="006D0DCC">
      <w:pPr>
        <w:rPr>
          <w:rFonts w:eastAsia="Century Gothic"/>
          <w:lang w:eastAsia="sr-Latn-RS"/>
        </w:rPr>
      </w:pPr>
      <w:r w:rsidRPr="006D0DCC">
        <w:rPr>
          <w:rFonts w:eastAsia="Century Gothic"/>
          <w:lang w:eastAsia="sr-Latn-RS"/>
        </w:rPr>
        <w:t xml:space="preserve">SWOT analiza Općine Tounj ukazuje na jasno prepoznatljive razvojne potencijale, ali i na strukturne izazove koji dugoročno oblikuju društveni i gospodarski razvoj Općine. Među ključnim snagama ističu se iznimno očuvan prirodni okoliš s bogatstvom voda (rijeke </w:t>
      </w:r>
      <w:proofErr w:type="spellStart"/>
      <w:r w:rsidRPr="006D0DCC">
        <w:rPr>
          <w:rFonts w:eastAsia="Century Gothic"/>
          <w:lang w:eastAsia="sr-Latn-RS"/>
        </w:rPr>
        <w:t>Tounjčica</w:t>
      </w:r>
      <w:proofErr w:type="spellEnd"/>
      <w:r w:rsidRPr="006D0DCC">
        <w:rPr>
          <w:rFonts w:eastAsia="Century Gothic"/>
          <w:lang w:eastAsia="sr-Latn-RS"/>
        </w:rPr>
        <w:t xml:space="preserve"> i Mrežnica), povoljan geoprometni položaj uz povijesnu </w:t>
      </w:r>
      <w:proofErr w:type="spellStart"/>
      <w:r w:rsidRPr="006D0DCC">
        <w:rPr>
          <w:rFonts w:eastAsia="Century Gothic"/>
          <w:lang w:eastAsia="sr-Latn-RS"/>
        </w:rPr>
        <w:t>Jozefinsku</w:t>
      </w:r>
      <w:proofErr w:type="spellEnd"/>
      <w:r w:rsidRPr="006D0DCC">
        <w:rPr>
          <w:rFonts w:eastAsia="Century Gothic"/>
          <w:lang w:eastAsia="sr-Latn-RS"/>
        </w:rPr>
        <w:t xml:space="preserve"> cestu, duga tradicija eksploatacije kamena te prepoznatljiva kulturna baština poput jedinstvenog dvokatnog mosta. Ovi resursi predstavljaju snažnu osnovu za daljnji razvoj, osobito u području selektivnih oblika </w:t>
      </w:r>
      <w:r w:rsidRPr="006D0DCC">
        <w:rPr>
          <w:rFonts w:eastAsia="Century Gothic"/>
          <w:lang w:eastAsia="sr-Latn-RS"/>
        </w:rPr>
        <w:lastRenderedPageBreak/>
        <w:t xml:space="preserve">turizma (aktivni, kulturni i ruralni turizam), </w:t>
      </w:r>
      <w:proofErr w:type="spellStart"/>
      <w:r w:rsidRPr="006D0DCC">
        <w:rPr>
          <w:rFonts w:eastAsia="Century Gothic"/>
          <w:lang w:eastAsia="sr-Latn-RS"/>
        </w:rPr>
        <w:t>brendiranja</w:t>
      </w:r>
      <w:proofErr w:type="spellEnd"/>
      <w:r w:rsidRPr="006D0DCC">
        <w:rPr>
          <w:rFonts w:eastAsia="Century Gothic"/>
          <w:lang w:eastAsia="sr-Latn-RS"/>
        </w:rPr>
        <w:t xml:space="preserve"> lokalnih proizvoda poput </w:t>
      </w:r>
      <w:proofErr w:type="spellStart"/>
      <w:r w:rsidRPr="006D0DCC">
        <w:rPr>
          <w:rFonts w:eastAsia="Century Gothic"/>
          <w:lang w:eastAsia="sr-Latn-RS"/>
        </w:rPr>
        <w:t>Tounjskog</w:t>
      </w:r>
      <w:proofErr w:type="spellEnd"/>
      <w:r w:rsidRPr="006D0DCC">
        <w:rPr>
          <w:rFonts w:eastAsia="Century Gothic"/>
          <w:lang w:eastAsia="sr-Latn-RS"/>
        </w:rPr>
        <w:t xml:space="preserve"> sira te zelene urbane obnove.</w:t>
      </w:r>
    </w:p>
    <w:p w14:paraId="7AF8F73E" w14:textId="77777777" w:rsidR="006D0DCC" w:rsidRPr="006D0DCC" w:rsidRDefault="006D0DCC" w:rsidP="006D0DCC">
      <w:pPr>
        <w:rPr>
          <w:rFonts w:eastAsia="Century Gothic"/>
          <w:lang w:eastAsia="sr-Latn-RS"/>
        </w:rPr>
      </w:pPr>
      <w:r w:rsidRPr="006D0DCC">
        <w:rPr>
          <w:rFonts w:eastAsia="Century Gothic"/>
          <w:lang w:eastAsia="sr-Latn-RS"/>
        </w:rPr>
        <w:t>S druge strane, SWOT analiza potvrđuje da se Općina Tounj suočava s izraženim demografskim padom, starenjem stanovništva i iseljavanjem radno sposobnih ljudi u veće gradove. Slabosti su vidljive i u nedovoljno razvijenoj komunalnoj infrastrukturi u udaljenim naseljima, ograničenim administrativnim kapacitetima za provedbu velikih projekata te nedostatku specifičnih sadržaja za mlade i usluga za starije osobe. Ovi faktori izravno utječu na održivost javnih usluga i brzinu gospodarske transformacije.</w:t>
      </w:r>
    </w:p>
    <w:p w14:paraId="3C3207C0" w14:textId="77777777" w:rsidR="006D0DCC" w:rsidRPr="006D0DCC" w:rsidRDefault="006D0DCC" w:rsidP="006D0DCC">
      <w:pPr>
        <w:rPr>
          <w:rFonts w:eastAsia="Century Gothic"/>
          <w:lang w:eastAsia="sr-Latn-RS"/>
        </w:rPr>
      </w:pPr>
      <w:r w:rsidRPr="006D0DCC">
        <w:rPr>
          <w:rFonts w:eastAsia="Century Gothic"/>
          <w:lang w:eastAsia="sr-Latn-RS"/>
        </w:rPr>
        <w:t>Uočen je i značajan skup razvojnih prilika koje proizlaze iz mogućnosti financiranja projekata zelene infrastrukture iz EU fondova (prema Strategiji zelene urbane obnove 2024.), razvoja pješačkih i biciklističkih staza, te poticanja malog poduzetništva kroz mjere ruralnog razvoja. Posebna prilika leži u digitalizaciji javnih usluga, obnovi društvene infrastrukture (poput vatrogasnog doma) te jačanju suradnje s Karlovačkom županijom i susjednim gradovima.</w:t>
      </w:r>
    </w:p>
    <w:p w14:paraId="66601EE6" w14:textId="77777777" w:rsidR="006D0DCC" w:rsidRPr="006D0DCC" w:rsidRDefault="006D0DCC" w:rsidP="006D0DCC">
      <w:pPr>
        <w:rPr>
          <w:rFonts w:eastAsia="Century Gothic"/>
          <w:lang w:eastAsia="sr-Latn-RS"/>
        </w:rPr>
      </w:pPr>
      <w:r w:rsidRPr="006D0DCC">
        <w:rPr>
          <w:rFonts w:eastAsia="Century Gothic"/>
          <w:lang w:eastAsia="sr-Latn-RS"/>
        </w:rPr>
        <w:t>Istodobno, kao glavne prijetnje identificirani su nastavak depopulacijskih trendova, negativni utjecaji klimatskih promjena na prirodne resurse, rizik od devastacije prostora nekontroliranom eksploatacijom kamena te centralizacija odlučivanja. Ako se ovi izazovi ne budu sustavno rješavali, mogu dugoročno ugroziti razvojne kapacitete i proračunsku stabilnost Općine.</w:t>
      </w:r>
    </w:p>
    <w:p w14:paraId="57ACA4D3" w14:textId="72EEE00D" w:rsidR="006D0DCC" w:rsidRPr="006D0DCC" w:rsidRDefault="006D0DCC" w:rsidP="006D0DCC">
      <w:pPr>
        <w:rPr>
          <w:rFonts w:ascii="Arial Narrow" w:eastAsia="Century Gothic" w:hAnsi="Arial Narrow"/>
          <w:lang w:eastAsia="sr-Latn-RS"/>
        </w:rPr>
        <w:sectPr w:rsidR="006D0DCC" w:rsidRPr="006D0DCC" w:rsidSect="00376F8D">
          <w:footerReference w:type="default" r:id="rId9"/>
          <w:footerReference w:type="first" r:id="rId10"/>
          <w:pgSz w:w="11906" w:h="16838"/>
          <w:pgMar w:top="1418" w:right="1418" w:bottom="1418" w:left="1418" w:header="709" w:footer="709" w:gutter="0"/>
          <w:pgNumType w:start="0"/>
          <w:cols w:space="708"/>
          <w:titlePg/>
          <w:docGrid w:linePitch="360"/>
        </w:sectPr>
      </w:pPr>
      <w:r w:rsidRPr="006D0DCC">
        <w:rPr>
          <w:rFonts w:eastAsia="Century Gothic"/>
          <w:lang w:eastAsia="sr-Latn-RS"/>
        </w:rPr>
        <w:t>Zaključno, SWOT analiza potvrđuje da je daljnji razvoj Općine Tounj nužno usmjeriti na učinkovito upravljanje prirodnim i kulturnim resursima, diversifikaciju gospodarstva izvan osnovne eksploatacije sirovina, jačanje kvalitete života kroz komunalnu opremljenost i digitalnu transformaciju, uz maksimalno korištenje nacionalnih i europskih izvora financiranja. Ovi nalazi predstavljaju temelj za definiranje operativnih ciljeva u Godišnjem planu rada i Provedbenom programu Općine Tounj za 2026.</w:t>
      </w:r>
    </w:p>
    <w:p w14:paraId="30646343" w14:textId="77777777" w:rsidR="00713E89" w:rsidRPr="004C47A6" w:rsidRDefault="00713E89" w:rsidP="00713E89"/>
    <w:p w14:paraId="0FB2439E" w14:textId="6563E42F" w:rsidR="004248B3" w:rsidRDefault="004248B3" w:rsidP="007D204C">
      <w:pPr>
        <w:pStyle w:val="Naslov1"/>
        <w:numPr>
          <w:ilvl w:val="0"/>
          <w:numId w:val="33"/>
        </w:numPr>
        <w:spacing w:after="200" w:line="276" w:lineRule="auto"/>
        <w:rPr>
          <w:sz w:val="28"/>
          <w:szCs w:val="28"/>
        </w:rPr>
      </w:pPr>
      <w:bookmarkStart w:id="4" w:name="_Toc218248806"/>
      <w:r w:rsidRPr="004C47A6">
        <w:rPr>
          <w:sz w:val="28"/>
          <w:szCs w:val="28"/>
        </w:rPr>
        <w:t>Organizacijska struktura</w:t>
      </w:r>
      <w:bookmarkEnd w:id="4"/>
      <w:r w:rsidRPr="004C47A6">
        <w:rPr>
          <w:sz w:val="28"/>
          <w:szCs w:val="28"/>
        </w:rPr>
        <w:t xml:space="preserve"> </w:t>
      </w:r>
    </w:p>
    <w:p w14:paraId="6147DE06" w14:textId="77777777" w:rsidR="00DB2AFE" w:rsidRPr="00DB2AFE" w:rsidRDefault="00DB2AFE" w:rsidP="00DB2AFE"/>
    <w:p w14:paraId="2484A54A" w14:textId="77777777" w:rsidR="006D0DCC" w:rsidRDefault="006D0DCC" w:rsidP="006D0DCC">
      <w:pPr>
        <w:spacing w:line="276" w:lineRule="auto"/>
      </w:pPr>
      <w:r>
        <w:t>Organizacijska struktura Općine Tounj</w:t>
      </w:r>
    </w:p>
    <w:p w14:paraId="5EB0D6AA" w14:textId="77777777" w:rsidR="006D0DCC" w:rsidRDefault="006D0DCC" w:rsidP="006D0DCC">
      <w:pPr>
        <w:spacing w:line="276" w:lineRule="auto"/>
      </w:pPr>
    </w:p>
    <w:p w14:paraId="0FC5CC5F" w14:textId="4ABD63F7" w:rsidR="006D0DCC" w:rsidRDefault="006D0DCC" w:rsidP="006D0DCC">
      <w:pPr>
        <w:spacing w:line="276" w:lineRule="auto"/>
      </w:pPr>
      <w:r>
        <w:t>Organizacijska struktura Općine Tounj ustrojena je na način koji osigurava zakonito, transparentno i učinkovito obavljanje poslova iz samoupravnog djelokruga jedinice lokalne samouprave. Administrativni, stručni i operativni poslovi podijeljeni su na dvije ključne sastavnice: upravni dio i operativni dio.</w:t>
      </w:r>
    </w:p>
    <w:p w14:paraId="323E0CBD" w14:textId="77777777" w:rsidR="006D0DCC" w:rsidRDefault="006D0DCC" w:rsidP="006D0DCC">
      <w:pPr>
        <w:spacing w:line="276" w:lineRule="auto"/>
      </w:pPr>
      <w:r>
        <w:t>Jedinstveni upravni odjel</w:t>
      </w:r>
    </w:p>
    <w:p w14:paraId="117B794B" w14:textId="5DA6AF1B" w:rsidR="006D0DCC" w:rsidRDefault="006D0DCC" w:rsidP="006D0DCC">
      <w:pPr>
        <w:spacing w:line="276" w:lineRule="auto"/>
      </w:pPr>
      <w:r>
        <w:t>Svi administrativni i stručni poslovi Općine obavljaju se unutar Jedinstvenog upravnog odjela. S obzirom na racionalizaciju sustava, unutar Odjela nisu ustrojeni posebni odsjeci, već se poslovi obavljaju kroz izravno zaduženje stručnih izvršitelja na odgovarajućim radnim mjestima. Ovakav pristup omogućuje neposrednu koordinaciju i obuhvaća sljedeća područja:</w:t>
      </w:r>
    </w:p>
    <w:p w14:paraId="48E8E26D" w14:textId="2D8DBFED" w:rsidR="006D0DCC" w:rsidRDefault="006D0DCC" w:rsidP="0078585D">
      <w:pPr>
        <w:pStyle w:val="Odlomakpopisa"/>
        <w:numPr>
          <w:ilvl w:val="0"/>
          <w:numId w:val="58"/>
        </w:numPr>
        <w:spacing w:line="276" w:lineRule="auto"/>
      </w:pPr>
      <w:r>
        <w:t>Opći i administrativni poslovi: vođenje protokola, rješavanje imovinsko-pravnih pitanja, te koordinacija društvenih djelatnosti</w:t>
      </w:r>
    </w:p>
    <w:p w14:paraId="29434192" w14:textId="031337E8" w:rsidR="006D0DCC" w:rsidRDefault="006D0DCC" w:rsidP="0078585D">
      <w:pPr>
        <w:pStyle w:val="Odlomakpopisa"/>
        <w:numPr>
          <w:ilvl w:val="0"/>
          <w:numId w:val="58"/>
        </w:numPr>
        <w:spacing w:line="276" w:lineRule="auto"/>
      </w:pPr>
      <w:r>
        <w:t>Financije, proračun i računovodstvo: poslovi planiranja i praćenja proračuna, računovodstvena obrada podataka te financijsko izvještavanje.</w:t>
      </w:r>
    </w:p>
    <w:p w14:paraId="14374CF1" w14:textId="5A8F4231" w:rsidR="006D0DCC" w:rsidRDefault="006D0DCC" w:rsidP="0078585D">
      <w:pPr>
        <w:pStyle w:val="Odlomakpopisa"/>
        <w:numPr>
          <w:ilvl w:val="0"/>
          <w:numId w:val="58"/>
        </w:numPr>
        <w:spacing w:line="276" w:lineRule="auto"/>
      </w:pPr>
      <w:r>
        <w:t>Gospodarstvo, prostorno uređenje i razvoj: priprema i provedba projekata sufinanciranih iz EU fondova, poslovi vezani uz ruralni razvoj, graditeljstvo i zaštitu okoliša.</w:t>
      </w:r>
    </w:p>
    <w:p w14:paraId="288F774B" w14:textId="1B05A6C8" w:rsidR="006D0DCC" w:rsidRDefault="006D0DCC" w:rsidP="0078585D">
      <w:pPr>
        <w:pStyle w:val="Odlomakpopisa"/>
        <w:numPr>
          <w:ilvl w:val="0"/>
          <w:numId w:val="58"/>
        </w:numPr>
        <w:spacing w:line="276" w:lineRule="auto"/>
      </w:pPr>
      <w:r>
        <w:t>Vlastiti pogon za obavljanje komunalnih djelatnosti</w:t>
      </w:r>
      <w:r w:rsidR="0078585D">
        <w:t>.</w:t>
      </w:r>
    </w:p>
    <w:p w14:paraId="22E04580" w14:textId="77777777" w:rsidR="006D0DCC" w:rsidRDefault="006D0DCC" w:rsidP="006D0DCC">
      <w:pPr>
        <w:spacing w:line="276" w:lineRule="auto"/>
      </w:pPr>
      <w:r>
        <w:t>Poseban segment organizacije čini Vlastiti pogon, koji je ustrojen za izravno i operativno obavljanje komunalnih poslova na terenu. Njegova primarna zadaća je održavanje komunalne infrastrukture, uređenje javnih površina, održavanje lokalnih cesta te briga o čistoći i funkcionalnosti javnog prostora općine.</w:t>
      </w:r>
    </w:p>
    <w:p w14:paraId="4BA3177F" w14:textId="42DBF5F0" w:rsidR="006D0DCC" w:rsidRDefault="006D0DCC" w:rsidP="006D0DCC">
      <w:pPr>
        <w:spacing w:line="276" w:lineRule="auto"/>
      </w:pPr>
      <w:r>
        <w:t>Ovakav funkcionalni ustroj omogućuje visoku razinu operativnosti u upravljanju resursima Općine Tounj te izravnu usmjerenost na potrebe građana i održivi razvoj lokalne zajednice u 2026. godini.</w:t>
      </w:r>
    </w:p>
    <w:p w14:paraId="662DE1B1" w14:textId="77777777" w:rsidR="0078585D" w:rsidRDefault="0078585D" w:rsidP="006D0DCC">
      <w:pPr>
        <w:spacing w:line="276" w:lineRule="auto"/>
      </w:pPr>
    </w:p>
    <w:p w14:paraId="49A015CB" w14:textId="77777777" w:rsidR="0078585D" w:rsidRDefault="0078585D" w:rsidP="006D0DCC">
      <w:pPr>
        <w:spacing w:line="276" w:lineRule="auto"/>
      </w:pPr>
    </w:p>
    <w:p w14:paraId="0DAA0CEB" w14:textId="77777777" w:rsidR="0078585D" w:rsidRDefault="0078585D" w:rsidP="006D0DCC">
      <w:pPr>
        <w:spacing w:line="276" w:lineRule="auto"/>
      </w:pPr>
    </w:p>
    <w:p w14:paraId="64B2E6A3" w14:textId="0CDBA7F5" w:rsidR="008E069E" w:rsidRDefault="008E069E" w:rsidP="002F71C4">
      <w:pPr>
        <w:spacing w:line="276" w:lineRule="auto"/>
        <w:rPr>
          <w:rFonts w:eastAsia="Arial"/>
          <w:color w:val="000000" w:themeColor="text1"/>
        </w:rPr>
      </w:pPr>
    </w:p>
    <w:p w14:paraId="11BB8AE1" w14:textId="1E66D93C" w:rsidR="004248B3" w:rsidRPr="002F71C4" w:rsidRDefault="004248B3" w:rsidP="002F71C4">
      <w:pPr>
        <w:spacing w:line="276" w:lineRule="auto"/>
        <w:rPr>
          <w:rFonts w:eastAsia="Arial"/>
          <w:color w:val="000000" w:themeColor="text1"/>
        </w:rPr>
        <w:sectPr w:rsidR="004248B3" w:rsidRPr="002F71C4" w:rsidSect="004248B3">
          <w:headerReference w:type="default" r:id="rId11"/>
          <w:footerReference w:type="default" r:id="rId12"/>
          <w:headerReference w:type="first" r:id="rId13"/>
          <w:footerReference w:type="first" r:id="rId14"/>
          <w:pgSz w:w="12240" w:h="15840"/>
          <w:pgMar w:top="1276" w:right="1325" w:bottom="1276" w:left="1418" w:header="567" w:footer="397" w:gutter="0"/>
          <w:cols w:space="720"/>
          <w:titlePg/>
          <w:docGrid w:linePitch="360"/>
        </w:sectPr>
      </w:pPr>
    </w:p>
    <w:p w14:paraId="62CB9E85" w14:textId="63FC84F9" w:rsidR="00550212" w:rsidRDefault="00550212" w:rsidP="004248B3">
      <w:pPr>
        <w:pStyle w:val="Naslov1"/>
        <w:numPr>
          <w:ilvl w:val="0"/>
          <w:numId w:val="33"/>
        </w:numPr>
        <w:spacing w:line="276" w:lineRule="auto"/>
        <w:rPr>
          <w:sz w:val="28"/>
          <w:szCs w:val="28"/>
        </w:rPr>
      </w:pPr>
      <w:bookmarkStart w:id="6" w:name="_Toc218248807"/>
      <w:r w:rsidRPr="004C47A6">
        <w:rPr>
          <w:sz w:val="28"/>
          <w:szCs w:val="28"/>
        </w:rPr>
        <w:lastRenderedPageBreak/>
        <w:t>Mjere iz Provedbenog programa i ciljevi iz djelokruga rada, operativni ciljevi</w:t>
      </w:r>
      <w:bookmarkEnd w:id="6"/>
      <w:r w:rsidRPr="004C47A6">
        <w:rPr>
          <w:sz w:val="28"/>
          <w:szCs w:val="28"/>
        </w:rPr>
        <w:t xml:space="preserve"> </w:t>
      </w:r>
    </w:p>
    <w:p w14:paraId="5A1CB195" w14:textId="77777777" w:rsidR="008C6404" w:rsidRDefault="008C6404" w:rsidP="008C6404"/>
    <w:p w14:paraId="2D76B24B" w14:textId="77777777" w:rsidR="008C6404" w:rsidRDefault="008C6404" w:rsidP="008C6404"/>
    <w:p w14:paraId="7FF869B3" w14:textId="77777777" w:rsidR="008C6404" w:rsidRPr="008C6404" w:rsidRDefault="008C6404" w:rsidP="00DB2AFE">
      <w:pPr>
        <w:jc w:val="left"/>
        <w:rPr>
          <w:b/>
          <w:bCs/>
        </w:rPr>
      </w:pPr>
      <w:r w:rsidRPr="008C6404">
        <w:rPr>
          <w:b/>
          <w:bCs/>
        </w:rPr>
        <w:t>TABLICA 1: Razvojne mjere i pokazatelji rezultata za 2026. godinu</w:t>
      </w:r>
    </w:p>
    <w:p w14:paraId="77FBE92A" w14:textId="77777777" w:rsidR="008C6404" w:rsidRPr="008C6404" w:rsidRDefault="008C6404" w:rsidP="00DB2AFE">
      <w:pPr>
        <w:jc w:val="left"/>
      </w:pPr>
      <w:r w:rsidRPr="008C6404">
        <w:rPr>
          <w:i/>
          <w:iCs/>
        </w:rPr>
        <w:t>(Sukladno Provedbenom programu)</w:t>
      </w:r>
    </w:p>
    <w:tbl>
      <w:tblPr>
        <w:tblW w:w="9780" w:type="dxa"/>
        <w:tblCellMar>
          <w:top w:w="15" w:type="dxa"/>
          <w:left w:w="15" w:type="dxa"/>
          <w:bottom w:w="15" w:type="dxa"/>
          <w:right w:w="15" w:type="dxa"/>
        </w:tblCellMar>
        <w:tblLook w:val="04A0" w:firstRow="1" w:lastRow="0" w:firstColumn="1" w:lastColumn="0" w:noHBand="0" w:noVBand="1"/>
      </w:tblPr>
      <w:tblGrid>
        <w:gridCol w:w="1176"/>
        <w:gridCol w:w="2400"/>
        <w:gridCol w:w="3632"/>
        <w:gridCol w:w="897"/>
        <w:gridCol w:w="1675"/>
      </w:tblGrid>
      <w:tr w:rsidR="008C6404" w:rsidRPr="008C6404" w14:paraId="0BE7B426" w14:textId="77777777" w:rsidTr="00DB2AFE">
        <w:tc>
          <w:tcPr>
            <w:tcW w:w="0" w:type="auto"/>
            <w:tcBorders>
              <w:top w:val="single" w:sz="4" w:space="0" w:color="auto"/>
              <w:bottom w:val="single" w:sz="6" w:space="0" w:color="2D2F35"/>
            </w:tcBorders>
            <w:tcMar>
              <w:top w:w="120" w:type="dxa"/>
              <w:left w:w="0" w:type="dxa"/>
              <w:bottom w:w="120" w:type="dxa"/>
              <w:right w:w="240" w:type="dxa"/>
            </w:tcMar>
            <w:hideMark/>
          </w:tcPr>
          <w:p w14:paraId="162CFB41" w14:textId="77777777" w:rsidR="008C6404" w:rsidRPr="008C6404" w:rsidRDefault="008C6404" w:rsidP="00DB2AFE">
            <w:pPr>
              <w:jc w:val="left"/>
              <w:rPr>
                <w:b/>
                <w:bCs/>
              </w:rPr>
            </w:pPr>
            <w:r w:rsidRPr="008C6404">
              <w:rPr>
                <w:b/>
                <w:bCs/>
              </w:rPr>
              <w:t>Šifra mjere</w:t>
            </w:r>
          </w:p>
        </w:tc>
        <w:tc>
          <w:tcPr>
            <w:tcW w:w="0" w:type="auto"/>
            <w:tcBorders>
              <w:top w:val="single" w:sz="4" w:space="0" w:color="auto"/>
              <w:bottom w:val="single" w:sz="6" w:space="0" w:color="2D2F35"/>
            </w:tcBorders>
            <w:tcMar>
              <w:top w:w="120" w:type="dxa"/>
              <w:left w:w="0" w:type="dxa"/>
              <w:bottom w:w="120" w:type="dxa"/>
              <w:right w:w="240" w:type="dxa"/>
            </w:tcMar>
            <w:hideMark/>
          </w:tcPr>
          <w:p w14:paraId="56AF9DFD" w14:textId="77777777" w:rsidR="008C6404" w:rsidRPr="008C6404" w:rsidRDefault="008C6404" w:rsidP="00DB2AFE">
            <w:pPr>
              <w:jc w:val="left"/>
              <w:rPr>
                <w:b/>
                <w:bCs/>
              </w:rPr>
            </w:pPr>
            <w:r w:rsidRPr="008C6404">
              <w:rPr>
                <w:b/>
                <w:bCs/>
              </w:rPr>
              <w:t>Naziv mjere (iz Provedbenog programa)</w:t>
            </w:r>
          </w:p>
        </w:tc>
        <w:tc>
          <w:tcPr>
            <w:tcW w:w="0" w:type="auto"/>
            <w:tcBorders>
              <w:top w:val="single" w:sz="4" w:space="0" w:color="auto"/>
              <w:bottom w:val="single" w:sz="6" w:space="0" w:color="2D2F35"/>
            </w:tcBorders>
            <w:tcMar>
              <w:top w:w="120" w:type="dxa"/>
              <w:left w:w="0" w:type="dxa"/>
              <w:bottom w:w="120" w:type="dxa"/>
              <w:right w:w="240" w:type="dxa"/>
            </w:tcMar>
            <w:hideMark/>
          </w:tcPr>
          <w:p w14:paraId="2A4CE7A6" w14:textId="77777777" w:rsidR="008C6404" w:rsidRPr="008C6404" w:rsidRDefault="008C6404" w:rsidP="00DB2AFE">
            <w:pPr>
              <w:jc w:val="left"/>
              <w:rPr>
                <w:b/>
                <w:bCs/>
              </w:rPr>
            </w:pPr>
            <w:r w:rsidRPr="008C6404">
              <w:rPr>
                <w:b/>
                <w:bCs/>
              </w:rPr>
              <w:t>Pokazatelj rezultata (ishoda)</w:t>
            </w:r>
          </w:p>
        </w:tc>
        <w:tc>
          <w:tcPr>
            <w:tcW w:w="0" w:type="auto"/>
            <w:tcBorders>
              <w:top w:val="single" w:sz="4" w:space="0" w:color="auto"/>
              <w:bottom w:val="single" w:sz="6" w:space="0" w:color="2D2F35"/>
            </w:tcBorders>
            <w:tcMar>
              <w:top w:w="120" w:type="dxa"/>
              <w:left w:w="0" w:type="dxa"/>
              <w:bottom w:w="120" w:type="dxa"/>
              <w:right w:w="240" w:type="dxa"/>
            </w:tcMar>
            <w:hideMark/>
          </w:tcPr>
          <w:p w14:paraId="635FA4FE" w14:textId="77777777" w:rsidR="008C6404" w:rsidRPr="008C6404" w:rsidRDefault="008C6404" w:rsidP="00DB2AFE">
            <w:pPr>
              <w:jc w:val="left"/>
              <w:rPr>
                <w:b/>
                <w:bCs/>
              </w:rPr>
            </w:pPr>
            <w:r w:rsidRPr="008C6404">
              <w:rPr>
                <w:b/>
                <w:bCs/>
              </w:rPr>
              <w:t>Cilj 2026.</w:t>
            </w:r>
          </w:p>
        </w:tc>
        <w:tc>
          <w:tcPr>
            <w:tcW w:w="0" w:type="auto"/>
            <w:tcBorders>
              <w:top w:val="single" w:sz="4" w:space="0" w:color="auto"/>
              <w:bottom w:val="single" w:sz="6" w:space="0" w:color="2D2F35"/>
            </w:tcBorders>
            <w:tcMar>
              <w:top w:w="120" w:type="dxa"/>
              <w:left w:w="0" w:type="dxa"/>
              <w:bottom w:w="120" w:type="dxa"/>
              <w:right w:w="0" w:type="dxa"/>
            </w:tcMar>
            <w:hideMark/>
          </w:tcPr>
          <w:p w14:paraId="67498E5F" w14:textId="77777777" w:rsidR="008C6404" w:rsidRPr="008C6404" w:rsidRDefault="008C6404" w:rsidP="00DB2AFE">
            <w:pPr>
              <w:jc w:val="left"/>
              <w:rPr>
                <w:b/>
                <w:bCs/>
              </w:rPr>
            </w:pPr>
            <w:r w:rsidRPr="008C6404">
              <w:rPr>
                <w:b/>
                <w:bCs/>
              </w:rPr>
              <w:t>Izvor podataka</w:t>
            </w:r>
          </w:p>
        </w:tc>
      </w:tr>
      <w:tr w:rsidR="008C6404" w:rsidRPr="008C6404" w14:paraId="54AC0D19" w14:textId="77777777">
        <w:tc>
          <w:tcPr>
            <w:tcW w:w="0" w:type="auto"/>
            <w:tcBorders>
              <w:bottom w:val="single" w:sz="6" w:space="0" w:color="2D2F35"/>
            </w:tcBorders>
            <w:tcMar>
              <w:top w:w="180" w:type="dxa"/>
              <w:left w:w="0" w:type="dxa"/>
              <w:bottom w:w="180" w:type="dxa"/>
              <w:right w:w="240" w:type="dxa"/>
            </w:tcMar>
            <w:hideMark/>
          </w:tcPr>
          <w:p w14:paraId="52F6BCEB" w14:textId="77777777" w:rsidR="008C6404" w:rsidRPr="008C6404" w:rsidRDefault="008C6404" w:rsidP="00DB2AFE">
            <w:pPr>
              <w:jc w:val="left"/>
            </w:pPr>
            <w:r w:rsidRPr="008C6404">
              <w:rPr>
                <w:b/>
                <w:bCs/>
              </w:rPr>
              <w:t>M 2.2.</w:t>
            </w:r>
          </w:p>
        </w:tc>
        <w:tc>
          <w:tcPr>
            <w:tcW w:w="0" w:type="auto"/>
            <w:tcBorders>
              <w:bottom w:val="single" w:sz="6" w:space="0" w:color="2D2F35"/>
            </w:tcBorders>
            <w:tcMar>
              <w:top w:w="180" w:type="dxa"/>
              <w:left w:w="0" w:type="dxa"/>
              <w:bottom w:w="180" w:type="dxa"/>
              <w:right w:w="240" w:type="dxa"/>
            </w:tcMar>
            <w:hideMark/>
          </w:tcPr>
          <w:p w14:paraId="5EBA562A" w14:textId="77777777" w:rsidR="008C6404" w:rsidRPr="008C6404" w:rsidRDefault="008C6404" w:rsidP="00DB2AFE">
            <w:pPr>
              <w:jc w:val="left"/>
            </w:pPr>
            <w:r w:rsidRPr="008C6404">
              <w:t>Unaprjeđenje turističke ponude</w:t>
            </w:r>
          </w:p>
        </w:tc>
        <w:tc>
          <w:tcPr>
            <w:tcW w:w="0" w:type="auto"/>
            <w:tcBorders>
              <w:bottom w:val="single" w:sz="6" w:space="0" w:color="2D2F35"/>
            </w:tcBorders>
            <w:tcMar>
              <w:top w:w="180" w:type="dxa"/>
              <w:left w:w="0" w:type="dxa"/>
              <w:bottom w:w="180" w:type="dxa"/>
              <w:right w:w="240" w:type="dxa"/>
            </w:tcMar>
            <w:hideMark/>
          </w:tcPr>
          <w:p w14:paraId="7B4F2355" w14:textId="3A863E63" w:rsidR="008C6404" w:rsidRDefault="008C6404" w:rsidP="00DB2AFE">
            <w:pPr>
              <w:jc w:val="left"/>
            </w:pPr>
            <w:r w:rsidRPr="008C6404">
              <w:t>Dužina uređen</w:t>
            </w:r>
            <w:r>
              <w:t xml:space="preserve">e </w:t>
            </w:r>
            <w:r w:rsidRPr="008C6404">
              <w:t>šetnic</w:t>
            </w:r>
            <w:r>
              <w:t>e</w:t>
            </w:r>
            <w:r w:rsidRPr="008C6404">
              <w:t xml:space="preserve"> uz </w:t>
            </w:r>
            <w:proofErr w:type="spellStart"/>
            <w:r w:rsidRPr="008C6404">
              <w:t>Tounjčicu</w:t>
            </w:r>
            <w:proofErr w:type="spellEnd"/>
            <w:r>
              <w:t xml:space="preserve"> u m</w:t>
            </w:r>
          </w:p>
          <w:p w14:paraId="5F054CAA" w14:textId="5F63A01A" w:rsidR="008C6404" w:rsidRDefault="008C6404" w:rsidP="00DB2AFE">
            <w:pPr>
              <w:jc w:val="left"/>
            </w:pPr>
            <w:r>
              <w:t>Broj postavljenih elemenata urbane opreme</w:t>
            </w:r>
          </w:p>
          <w:p w14:paraId="42102077" w14:textId="5088B320" w:rsidR="008C6404" w:rsidRDefault="008C6404" w:rsidP="00DB2AFE">
            <w:pPr>
              <w:jc w:val="left"/>
            </w:pPr>
            <w:r>
              <w:t>Broj izrađene tehničke dokumentacije</w:t>
            </w:r>
          </w:p>
          <w:p w14:paraId="42A0FB60" w14:textId="69D24880" w:rsidR="008C6404" w:rsidRDefault="008C6404" w:rsidP="00DB2AFE">
            <w:pPr>
              <w:jc w:val="left"/>
            </w:pPr>
            <w:r>
              <w:t>Broj ishođenih dozvola</w:t>
            </w:r>
          </w:p>
          <w:p w14:paraId="49902D54" w14:textId="15D5FD4E" w:rsidR="008C6404" w:rsidRDefault="008C6404" w:rsidP="00DB2AFE">
            <w:pPr>
              <w:jc w:val="left"/>
            </w:pPr>
            <w:r>
              <w:t xml:space="preserve">Površina saniranog područja uz šetnicu </w:t>
            </w:r>
          </w:p>
          <w:p w14:paraId="2D887E72" w14:textId="77777777" w:rsidR="008C6404" w:rsidRPr="008C6404" w:rsidRDefault="008C6404" w:rsidP="00DB2AFE">
            <w:pPr>
              <w:jc w:val="left"/>
            </w:pPr>
          </w:p>
        </w:tc>
        <w:tc>
          <w:tcPr>
            <w:tcW w:w="0" w:type="auto"/>
            <w:tcBorders>
              <w:bottom w:val="single" w:sz="6" w:space="0" w:color="2D2F35"/>
            </w:tcBorders>
            <w:tcMar>
              <w:top w:w="180" w:type="dxa"/>
              <w:left w:w="0" w:type="dxa"/>
              <w:bottom w:w="180" w:type="dxa"/>
              <w:right w:w="240" w:type="dxa"/>
            </w:tcMar>
            <w:hideMark/>
          </w:tcPr>
          <w:p w14:paraId="631F47E3" w14:textId="77777777" w:rsidR="008C6404" w:rsidRDefault="008C6404" w:rsidP="00DB2AFE">
            <w:pPr>
              <w:jc w:val="left"/>
            </w:pPr>
            <w:r w:rsidRPr="008C6404">
              <w:t>1,5 km</w:t>
            </w:r>
          </w:p>
          <w:p w14:paraId="565FEC3C" w14:textId="77777777" w:rsidR="008C6404" w:rsidRDefault="008C6404" w:rsidP="00DB2AFE">
            <w:pPr>
              <w:jc w:val="left"/>
            </w:pPr>
          </w:p>
          <w:p w14:paraId="6ADD5418" w14:textId="77777777" w:rsidR="008C6404" w:rsidRDefault="008C6404" w:rsidP="00DB2AFE">
            <w:pPr>
              <w:jc w:val="left"/>
            </w:pPr>
          </w:p>
          <w:p w14:paraId="5CD31093" w14:textId="77777777" w:rsidR="008C6404" w:rsidRDefault="008C6404" w:rsidP="00DB2AFE">
            <w:pPr>
              <w:jc w:val="left"/>
            </w:pPr>
            <w:r>
              <w:t>1</w:t>
            </w:r>
          </w:p>
          <w:p w14:paraId="4C587F09" w14:textId="77777777" w:rsidR="008C6404" w:rsidRDefault="008C6404" w:rsidP="00DB2AFE">
            <w:pPr>
              <w:jc w:val="left"/>
            </w:pPr>
          </w:p>
          <w:p w14:paraId="272636C2" w14:textId="77777777" w:rsidR="008C6404" w:rsidRDefault="008C6404" w:rsidP="00DB2AFE">
            <w:pPr>
              <w:jc w:val="left"/>
            </w:pPr>
            <w:r>
              <w:t>1</w:t>
            </w:r>
          </w:p>
          <w:p w14:paraId="071AAED6" w14:textId="77777777" w:rsidR="008C6404" w:rsidRDefault="008C6404" w:rsidP="00DB2AFE">
            <w:pPr>
              <w:jc w:val="left"/>
            </w:pPr>
            <w:r>
              <w:t>1</w:t>
            </w:r>
          </w:p>
          <w:p w14:paraId="359280F3" w14:textId="77777777" w:rsidR="008C6404" w:rsidRDefault="008C6404" w:rsidP="00DB2AFE">
            <w:pPr>
              <w:jc w:val="left"/>
            </w:pPr>
          </w:p>
          <w:p w14:paraId="6867B88C" w14:textId="2E0037B7" w:rsidR="008C6404" w:rsidRPr="008C6404" w:rsidRDefault="008C6404" w:rsidP="00DB2AFE">
            <w:pPr>
              <w:jc w:val="left"/>
            </w:pPr>
            <w:r>
              <w:t>375</w:t>
            </w:r>
          </w:p>
        </w:tc>
        <w:tc>
          <w:tcPr>
            <w:tcW w:w="0" w:type="auto"/>
            <w:tcBorders>
              <w:bottom w:val="single" w:sz="6" w:space="0" w:color="2D2F35"/>
            </w:tcBorders>
            <w:tcMar>
              <w:top w:w="180" w:type="dxa"/>
              <w:left w:w="0" w:type="dxa"/>
              <w:bottom w:w="180" w:type="dxa"/>
              <w:right w:w="0" w:type="dxa"/>
            </w:tcMar>
            <w:hideMark/>
          </w:tcPr>
          <w:p w14:paraId="6E1FCA98" w14:textId="504BAC55" w:rsidR="008C6404" w:rsidRPr="008C6404" w:rsidRDefault="008C6404" w:rsidP="00DB2AFE">
            <w:pPr>
              <w:jc w:val="left"/>
            </w:pPr>
            <w:r w:rsidRPr="008C6404">
              <w:t>Izvješće o radovima</w:t>
            </w:r>
          </w:p>
        </w:tc>
      </w:tr>
      <w:tr w:rsidR="008C6404" w:rsidRPr="008C6404" w14:paraId="73295C50" w14:textId="77777777">
        <w:tc>
          <w:tcPr>
            <w:tcW w:w="0" w:type="auto"/>
            <w:tcBorders>
              <w:bottom w:val="single" w:sz="6" w:space="0" w:color="2D2F35"/>
            </w:tcBorders>
            <w:tcMar>
              <w:top w:w="180" w:type="dxa"/>
              <w:left w:w="0" w:type="dxa"/>
              <w:bottom w:w="180" w:type="dxa"/>
              <w:right w:w="240" w:type="dxa"/>
            </w:tcMar>
            <w:hideMark/>
          </w:tcPr>
          <w:p w14:paraId="677F56DD" w14:textId="77777777" w:rsidR="008C6404" w:rsidRPr="008C6404" w:rsidRDefault="008C6404" w:rsidP="00DB2AFE">
            <w:pPr>
              <w:jc w:val="left"/>
            </w:pPr>
            <w:r w:rsidRPr="008C6404">
              <w:rPr>
                <w:b/>
                <w:bCs/>
              </w:rPr>
              <w:t>M 3.1.</w:t>
            </w:r>
          </w:p>
        </w:tc>
        <w:tc>
          <w:tcPr>
            <w:tcW w:w="0" w:type="auto"/>
            <w:tcBorders>
              <w:bottom w:val="single" w:sz="6" w:space="0" w:color="2D2F35"/>
            </w:tcBorders>
            <w:tcMar>
              <w:top w:w="180" w:type="dxa"/>
              <w:left w:w="0" w:type="dxa"/>
              <w:bottom w:w="180" w:type="dxa"/>
              <w:right w:w="240" w:type="dxa"/>
            </w:tcMar>
            <w:hideMark/>
          </w:tcPr>
          <w:p w14:paraId="1B3453E0" w14:textId="77777777" w:rsidR="008C6404" w:rsidRPr="008C6404" w:rsidRDefault="008C6404" w:rsidP="00DB2AFE">
            <w:pPr>
              <w:jc w:val="left"/>
            </w:pPr>
            <w:r w:rsidRPr="008C6404">
              <w:t>Zaštita i očuvanje kulturne baštine</w:t>
            </w:r>
          </w:p>
        </w:tc>
        <w:tc>
          <w:tcPr>
            <w:tcW w:w="0" w:type="auto"/>
            <w:tcBorders>
              <w:bottom w:val="single" w:sz="6" w:space="0" w:color="2D2F35"/>
            </w:tcBorders>
            <w:tcMar>
              <w:top w:w="180" w:type="dxa"/>
              <w:left w:w="0" w:type="dxa"/>
              <w:bottom w:w="180" w:type="dxa"/>
              <w:right w:w="240" w:type="dxa"/>
            </w:tcMar>
            <w:hideMark/>
          </w:tcPr>
          <w:p w14:paraId="6096D8F9" w14:textId="22290C1B" w:rsidR="008C6404" w:rsidRDefault="008C6404" w:rsidP="00DB2AFE">
            <w:pPr>
              <w:jc w:val="left"/>
            </w:pPr>
            <w:r w:rsidRPr="008C6404">
              <w:t>Po</w:t>
            </w:r>
            <w:r>
              <w:t xml:space="preserve">vršina obnovljenog </w:t>
            </w:r>
            <w:r w:rsidRPr="008C6404">
              <w:t>krovišta Starog grada Tounja</w:t>
            </w:r>
            <w:r>
              <w:t xml:space="preserve"> u m2</w:t>
            </w:r>
          </w:p>
          <w:p w14:paraId="40E7EF5A" w14:textId="77777777" w:rsidR="008C6404" w:rsidRDefault="008C6404" w:rsidP="00DB2AFE">
            <w:pPr>
              <w:jc w:val="left"/>
            </w:pPr>
            <w:r>
              <w:t>Broj izrađenih projektno tehničkih dokumenata</w:t>
            </w:r>
          </w:p>
          <w:p w14:paraId="38F940DC" w14:textId="77777777" w:rsidR="008C6404" w:rsidRDefault="008C6404" w:rsidP="00DB2AFE">
            <w:pPr>
              <w:jc w:val="left"/>
            </w:pPr>
            <w:r>
              <w:t xml:space="preserve">Broj izrađenih konzervatorskih studija </w:t>
            </w:r>
          </w:p>
          <w:p w14:paraId="418267F4" w14:textId="09660542" w:rsidR="008C6404" w:rsidRPr="008C6404" w:rsidRDefault="008C6404" w:rsidP="00DB2AFE">
            <w:pPr>
              <w:jc w:val="left"/>
            </w:pPr>
            <w:r>
              <w:t>Broj ishođenih suglasnosti i dozvola</w:t>
            </w:r>
          </w:p>
        </w:tc>
        <w:tc>
          <w:tcPr>
            <w:tcW w:w="0" w:type="auto"/>
            <w:tcBorders>
              <w:bottom w:val="single" w:sz="6" w:space="0" w:color="2D2F35"/>
            </w:tcBorders>
            <w:tcMar>
              <w:top w:w="180" w:type="dxa"/>
              <w:left w:w="0" w:type="dxa"/>
              <w:bottom w:w="180" w:type="dxa"/>
              <w:right w:w="240" w:type="dxa"/>
            </w:tcMar>
            <w:hideMark/>
          </w:tcPr>
          <w:p w14:paraId="64AD9661" w14:textId="77777777" w:rsidR="008C6404" w:rsidRDefault="008C6404" w:rsidP="00DB2AFE">
            <w:pPr>
              <w:jc w:val="left"/>
            </w:pPr>
            <w:r>
              <w:t>200</w:t>
            </w:r>
          </w:p>
          <w:p w14:paraId="2677E301" w14:textId="77777777" w:rsidR="008C6404" w:rsidRDefault="008C6404" w:rsidP="00DB2AFE">
            <w:pPr>
              <w:jc w:val="left"/>
            </w:pPr>
          </w:p>
          <w:p w14:paraId="6CA9040C" w14:textId="77777777" w:rsidR="008C6404" w:rsidRDefault="008C6404" w:rsidP="00DB2AFE">
            <w:pPr>
              <w:jc w:val="left"/>
            </w:pPr>
          </w:p>
          <w:p w14:paraId="7B190515" w14:textId="77777777" w:rsidR="008C6404" w:rsidRDefault="008C6404" w:rsidP="00DB2AFE">
            <w:pPr>
              <w:jc w:val="left"/>
            </w:pPr>
            <w:r>
              <w:t>1</w:t>
            </w:r>
          </w:p>
          <w:p w14:paraId="31930778" w14:textId="77777777" w:rsidR="008C6404" w:rsidRDefault="008C6404" w:rsidP="00DB2AFE">
            <w:pPr>
              <w:jc w:val="left"/>
            </w:pPr>
          </w:p>
          <w:p w14:paraId="037DB5F6" w14:textId="77777777" w:rsidR="008C6404" w:rsidRDefault="008C6404" w:rsidP="00DB2AFE">
            <w:pPr>
              <w:jc w:val="left"/>
            </w:pPr>
            <w:r>
              <w:t>1</w:t>
            </w:r>
          </w:p>
          <w:p w14:paraId="6F63F751" w14:textId="77777777" w:rsidR="008C6404" w:rsidRDefault="008C6404" w:rsidP="00DB2AFE">
            <w:pPr>
              <w:jc w:val="left"/>
            </w:pPr>
          </w:p>
          <w:p w14:paraId="42DAE298" w14:textId="6913E48C" w:rsidR="008C6404" w:rsidRPr="008C6404" w:rsidRDefault="008C6404" w:rsidP="00DB2AFE">
            <w:pPr>
              <w:jc w:val="left"/>
            </w:pPr>
            <w:r>
              <w:t>1</w:t>
            </w:r>
          </w:p>
        </w:tc>
        <w:tc>
          <w:tcPr>
            <w:tcW w:w="0" w:type="auto"/>
            <w:tcBorders>
              <w:bottom w:val="single" w:sz="6" w:space="0" w:color="2D2F35"/>
            </w:tcBorders>
            <w:tcMar>
              <w:top w:w="180" w:type="dxa"/>
              <w:left w:w="0" w:type="dxa"/>
              <w:bottom w:w="180" w:type="dxa"/>
              <w:right w:w="0" w:type="dxa"/>
            </w:tcMar>
            <w:hideMark/>
          </w:tcPr>
          <w:p w14:paraId="6233AAB9" w14:textId="4918137D" w:rsidR="008C6404" w:rsidRPr="008C6404" w:rsidRDefault="008C6404" w:rsidP="00DB2AFE">
            <w:pPr>
              <w:jc w:val="left"/>
            </w:pPr>
            <w:r>
              <w:t xml:space="preserve">Izvješće </w:t>
            </w:r>
          </w:p>
        </w:tc>
      </w:tr>
      <w:tr w:rsidR="008C6404" w:rsidRPr="008C6404" w14:paraId="68AFBCC4" w14:textId="77777777">
        <w:tc>
          <w:tcPr>
            <w:tcW w:w="0" w:type="auto"/>
            <w:tcBorders>
              <w:bottom w:val="single" w:sz="6" w:space="0" w:color="2D2F35"/>
            </w:tcBorders>
            <w:tcMar>
              <w:top w:w="180" w:type="dxa"/>
              <w:left w:w="0" w:type="dxa"/>
              <w:bottom w:w="180" w:type="dxa"/>
              <w:right w:w="240" w:type="dxa"/>
            </w:tcMar>
            <w:hideMark/>
          </w:tcPr>
          <w:p w14:paraId="14C7527D" w14:textId="77777777" w:rsidR="008C6404" w:rsidRPr="008C6404" w:rsidRDefault="008C6404" w:rsidP="00DB2AFE">
            <w:pPr>
              <w:jc w:val="left"/>
            </w:pPr>
            <w:r w:rsidRPr="008C6404">
              <w:rPr>
                <w:b/>
                <w:bCs/>
              </w:rPr>
              <w:t>M 8.1.</w:t>
            </w:r>
          </w:p>
        </w:tc>
        <w:tc>
          <w:tcPr>
            <w:tcW w:w="0" w:type="auto"/>
            <w:tcBorders>
              <w:bottom w:val="single" w:sz="6" w:space="0" w:color="2D2F35"/>
            </w:tcBorders>
            <w:tcMar>
              <w:top w:w="180" w:type="dxa"/>
              <w:left w:w="0" w:type="dxa"/>
              <w:bottom w:w="180" w:type="dxa"/>
              <w:right w:w="240" w:type="dxa"/>
            </w:tcMar>
            <w:hideMark/>
          </w:tcPr>
          <w:p w14:paraId="3DB44EC4" w14:textId="77777777" w:rsidR="008C6404" w:rsidRPr="008C6404" w:rsidRDefault="008C6404" w:rsidP="00DB2AFE">
            <w:pPr>
              <w:jc w:val="left"/>
            </w:pPr>
            <w:r w:rsidRPr="008C6404">
              <w:t>Jačanje sustava civilne zaštite</w:t>
            </w:r>
          </w:p>
        </w:tc>
        <w:tc>
          <w:tcPr>
            <w:tcW w:w="0" w:type="auto"/>
            <w:tcBorders>
              <w:bottom w:val="single" w:sz="6" w:space="0" w:color="2D2F35"/>
            </w:tcBorders>
            <w:tcMar>
              <w:top w:w="180" w:type="dxa"/>
              <w:left w:w="0" w:type="dxa"/>
              <w:bottom w:w="180" w:type="dxa"/>
              <w:right w:w="240" w:type="dxa"/>
            </w:tcMar>
            <w:hideMark/>
          </w:tcPr>
          <w:p w14:paraId="493E8860" w14:textId="77777777" w:rsidR="008C6404" w:rsidRPr="008C6404" w:rsidRDefault="008C6404" w:rsidP="00DB2AFE">
            <w:pPr>
              <w:jc w:val="left"/>
            </w:pPr>
            <w:r w:rsidRPr="008C6404">
              <w:t>Broj sufinanciranih operativnih snaga (DVD, HGSS, CK)</w:t>
            </w:r>
          </w:p>
        </w:tc>
        <w:tc>
          <w:tcPr>
            <w:tcW w:w="0" w:type="auto"/>
            <w:tcBorders>
              <w:bottom w:val="single" w:sz="6" w:space="0" w:color="2D2F35"/>
            </w:tcBorders>
            <w:tcMar>
              <w:top w:w="180" w:type="dxa"/>
              <w:left w:w="0" w:type="dxa"/>
              <w:bottom w:w="180" w:type="dxa"/>
              <w:right w:w="240" w:type="dxa"/>
            </w:tcMar>
            <w:hideMark/>
          </w:tcPr>
          <w:p w14:paraId="7F02962D" w14:textId="77777777" w:rsidR="008C6404" w:rsidRPr="008C6404" w:rsidRDefault="008C6404" w:rsidP="00DB2AFE">
            <w:pPr>
              <w:jc w:val="left"/>
            </w:pPr>
            <w:r w:rsidRPr="008C6404">
              <w:t>4</w:t>
            </w:r>
          </w:p>
        </w:tc>
        <w:tc>
          <w:tcPr>
            <w:tcW w:w="0" w:type="auto"/>
            <w:tcBorders>
              <w:bottom w:val="single" w:sz="6" w:space="0" w:color="2D2F35"/>
            </w:tcBorders>
            <w:tcMar>
              <w:top w:w="180" w:type="dxa"/>
              <w:left w:w="0" w:type="dxa"/>
              <w:bottom w:w="180" w:type="dxa"/>
              <w:right w:w="0" w:type="dxa"/>
            </w:tcMar>
            <w:hideMark/>
          </w:tcPr>
          <w:p w14:paraId="21482B3E" w14:textId="77777777" w:rsidR="008C6404" w:rsidRPr="008C6404" w:rsidRDefault="008C6404" w:rsidP="00DB2AFE">
            <w:pPr>
              <w:jc w:val="left"/>
            </w:pPr>
            <w:r w:rsidRPr="008C6404">
              <w:t>Ugovori o sufinanciranju</w:t>
            </w:r>
          </w:p>
        </w:tc>
      </w:tr>
      <w:tr w:rsidR="008C6404" w:rsidRPr="008C6404" w14:paraId="7FEA7E9A" w14:textId="77777777">
        <w:tc>
          <w:tcPr>
            <w:tcW w:w="0" w:type="auto"/>
            <w:tcBorders>
              <w:bottom w:val="single" w:sz="6" w:space="0" w:color="2D2F35"/>
            </w:tcBorders>
            <w:tcMar>
              <w:top w:w="180" w:type="dxa"/>
              <w:left w:w="0" w:type="dxa"/>
              <w:bottom w:w="180" w:type="dxa"/>
              <w:right w:w="240" w:type="dxa"/>
            </w:tcMar>
            <w:hideMark/>
          </w:tcPr>
          <w:p w14:paraId="38E9A3D7" w14:textId="77777777" w:rsidR="008C6404" w:rsidRPr="008C6404" w:rsidRDefault="008C6404" w:rsidP="00DB2AFE">
            <w:pPr>
              <w:jc w:val="left"/>
            </w:pPr>
            <w:r w:rsidRPr="008C6404">
              <w:rPr>
                <w:b/>
                <w:bCs/>
              </w:rPr>
              <w:lastRenderedPageBreak/>
              <w:t>M 8.2.</w:t>
            </w:r>
          </w:p>
        </w:tc>
        <w:tc>
          <w:tcPr>
            <w:tcW w:w="0" w:type="auto"/>
            <w:tcBorders>
              <w:bottom w:val="single" w:sz="6" w:space="0" w:color="2D2F35"/>
            </w:tcBorders>
            <w:tcMar>
              <w:top w:w="180" w:type="dxa"/>
              <w:left w:w="0" w:type="dxa"/>
              <w:bottom w:w="180" w:type="dxa"/>
              <w:right w:w="240" w:type="dxa"/>
            </w:tcMar>
            <w:hideMark/>
          </w:tcPr>
          <w:p w14:paraId="763F3383" w14:textId="77777777" w:rsidR="008C6404" w:rsidRPr="008C6404" w:rsidRDefault="008C6404" w:rsidP="00DB2AFE">
            <w:pPr>
              <w:jc w:val="left"/>
            </w:pPr>
            <w:r w:rsidRPr="008C6404">
              <w:t>Jačanje kapaciteta u vatrogastvu</w:t>
            </w:r>
          </w:p>
        </w:tc>
        <w:tc>
          <w:tcPr>
            <w:tcW w:w="0" w:type="auto"/>
            <w:tcBorders>
              <w:bottom w:val="single" w:sz="6" w:space="0" w:color="2D2F35"/>
            </w:tcBorders>
            <w:tcMar>
              <w:top w:w="180" w:type="dxa"/>
              <w:left w:w="0" w:type="dxa"/>
              <w:bottom w:w="180" w:type="dxa"/>
              <w:right w:w="240" w:type="dxa"/>
            </w:tcMar>
            <w:hideMark/>
          </w:tcPr>
          <w:p w14:paraId="61A32A3C" w14:textId="77777777" w:rsidR="008C6404" w:rsidRDefault="008C6404" w:rsidP="00DB2AFE">
            <w:pPr>
              <w:jc w:val="left"/>
            </w:pPr>
            <w:r>
              <w:t xml:space="preserve">Izrada projektno tehničke dokumentacije za obnovu i uređenje </w:t>
            </w:r>
            <w:proofErr w:type="spellStart"/>
            <w:r>
              <w:t>objeka</w:t>
            </w:r>
            <w:proofErr w:type="spellEnd"/>
            <w:r>
              <w:t xml:space="preserve"> vatrogasnog doma</w:t>
            </w:r>
          </w:p>
          <w:p w14:paraId="085BF951" w14:textId="6189B3C7" w:rsidR="008C6404" w:rsidRDefault="003009E3" w:rsidP="00DB2AFE">
            <w:pPr>
              <w:jc w:val="left"/>
            </w:pPr>
            <w:r>
              <w:t>Broj izrađenih projektnih dokumenata</w:t>
            </w:r>
          </w:p>
          <w:p w14:paraId="71A82292" w14:textId="14D5043E" w:rsidR="008C6404" w:rsidRPr="008C6404" w:rsidRDefault="003009E3" w:rsidP="00DB2AFE">
            <w:pPr>
              <w:jc w:val="left"/>
            </w:pPr>
            <w:r>
              <w:t>Broj izvedenih građevinskih radova na sanaciji fasade i unutarnjem uređenje</w:t>
            </w:r>
          </w:p>
        </w:tc>
        <w:tc>
          <w:tcPr>
            <w:tcW w:w="0" w:type="auto"/>
            <w:tcBorders>
              <w:bottom w:val="single" w:sz="6" w:space="0" w:color="2D2F35"/>
            </w:tcBorders>
            <w:tcMar>
              <w:top w:w="180" w:type="dxa"/>
              <w:left w:w="0" w:type="dxa"/>
              <w:bottom w:w="180" w:type="dxa"/>
              <w:right w:w="240" w:type="dxa"/>
            </w:tcMar>
            <w:hideMark/>
          </w:tcPr>
          <w:p w14:paraId="008D735A" w14:textId="77777777" w:rsidR="008C6404" w:rsidRDefault="003009E3" w:rsidP="00DB2AFE">
            <w:pPr>
              <w:jc w:val="left"/>
            </w:pPr>
            <w:r>
              <w:t>1</w:t>
            </w:r>
          </w:p>
          <w:p w14:paraId="030BA960" w14:textId="77777777" w:rsidR="003009E3" w:rsidRDefault="003009E3" w:rsidP="00DB2AFE">
            <w:pPr>
              <w:jc w:val="left"/>
            </w:pPr>
          </w:p>
          <w:p w14:paraId="0DF45676" w14:textId="77777777" w:rsidR="003009E3" w:rsidRDefault="003009E3" w:rsidP="00DB2AFE">
            <w:pPr>
              <w:jc w:val="left"/>
            </w:pPr>
          </w:p>
          <w:p w14:paraId="7C7D8530" w14:textId="77777777" w:rsidR="003009E3" w:rsidRDefault="003009E3" w:rsidP="00DB2AFE">
            <w:pPr>
              <w:jc w:val="left"/>
            </w:pPr>
          </w:p>
          <w:p w14:paraId="11D86773" w14:textId="77777777" w:rsidR="003009E3" w:rsidRDefault="003009E3" w:rsidP="00DB2AFE">
            <w:pPr>
              <w:jc w:val="left"/>
            </w:pPr>
            <w:r>
              <w:t>1</w:t>
            </w:r>
          </w:p>
          <w:p w14:paraId="09A8BBA8" w14:textId="77777777" w:rsidR="003009E3" w:rsidRDefault="003009E3" w:rsidP="00DB2AFE">
            <w:pPr>
              <w:jc w:val="left"/>
            </w:pPr>
          </w:p>
          <w:p w14:paraId="421CF1E0" w14:textId="77777777" w:rsidR="003009E3" w:rsidRDefault="003009E3" w:rsidP="00DB2AFE">
            <w:pPr>
              <w:jc w:val="left"/>
            </w:pPr>
          </w:p>
          <w:p w14:paraId="5A433027" w14:textId="6B77F524" w:rsidR="003009E3" w:rsidRPr="008C6404" w:rsidRDefault="003009E3" w:rsidP="00DB2AFE">
            <w:pPr>
              <w:jc w:val="left"/>
            </w:pPr>
            <w:r>
              <w:t>1</w:t>
            </w:r>
          </w:p>
        </w:tc>
        <w:tc>
          <w:tcPr>
            <w:tcW w:w="0" w:type="auto"/>
            <w:tcBorders>
              <w:bottom w:val="single" w:sz="6" w:space="0" w:color="2D2F35"/>
            </w:tcBorders>
            <w:tcMar>
              <w:top w:w="180" w:type="dxa"/>
              <w:left w:w="0" w:type="dxa"/>
              <w:bottom w:w="180" w:type="dxa"/>
              <w:right w:w="0" w:type="dxa"/>
            </w:tcMar>
            <w:hideMark/>
          </w:tcPr>
          <w:p w14:paraId="5E9B1E69" w14:textId="48E08509" w:rsidR="008C6404" w:rsidRPr="008C6404" w:rsidRDefault="003009E3" w:rsidP="00DB2AFE">
            <w:pPr>
              <w:jc w:val="left"/>
            </w:pPr>
            <w:r>
              <w:t xml:space="preserve">Izvješće </w:t>
            </w:r>
          </w:p>
        </w:tc>
      </w:tr>
      <w:tr w:rsidR="008C6404" w:rsidRPr="008C6404" w14:paraId="42DBE080" w14:textId="77777777">
        <w:tc>
          <w:tcPr>
            <w:tcW w:w="0" w:type="auto"/>
            <w:tcBorders>
              <w:bottom w:val="single" w:sz="6" w:space="0" w:color="2D2F35"/>
            </w:tcBorders>
            <w:tcMar>
              <w:top w:w="180" w:type="dxa"/>
              <w:left w:w="0" w:type="dxa"/>
              <w:bottom w:w="180" w:type="dxa"/>
              <w:right w:w="240" w:type="dxa"/>
            </w:tcMar>
            <w:hideMark/>
          </w:tcPr>
          <w:p w14:paraId="6207DFB1" w14:textId="77777777" w:rsidR="008C6404" w:rsidRPr="008C6404" w:rsidRDefault="008C6404" w:rsidP="00DB2AFE">
            <w:pPr>
              <w:jc w:val="left"/>
            </w:pPr>
            <w:r w:rsidRPr="008C6404">
              <w:rPr>
                <w:b/>
                <w:bCs/>
              </w:rPr>
              <w:t>M (Zelena)</w:t>
            </w:r>
          </w:p>
        </w:tc>
        <w:tc>
          <w:tcPr>
            <w:tcW w:w="0" w:type="auto"/>
            <w:tcBorders>
              <w:bottom w:val="single" w:sz="6" w:space="0" w:color="2D2F35"/>
            </w:tcBorders>
            <w:tcMar>
              <w:top w:w="180" w:type="dxa"/>
              <w:left w:w="0" w:type="dxa"/>
              <w:bottom w:w="180" w:type="dxa"/>
              <w:right w:w="240" w:type="dxa"/>
            </w:tcMar>
            <w:hideMark/>
          </w:tcPr>
          <w:p w14:paraId="631D6BFB" w14:textId="77777777" w:rsidR="008C6404" w:rsidRPr="008C6404" w:rsidRDefault="008C6404" w:rsidP="00DB2AFE">
            <w:pPr>
              <w:jc w:val="left"/>
            </w:pPr>
            <w:r w:rsidRPr="008C6404">
              <w:t>Razvoj zelene infrastrukture</w:t>
            </w:r>
          </w:p>
        </w:tc>
        <w:tc>
          <w:tcPr>
            <w:tcW w:w="0" w:type="auto"/>
            <w:tcBorders>
              <w:bottom w:val="single" w:sz="6" w:space="0" w:color="2D2F35"/>
            </w:tcBorders>
            <w:tcMar>
              <w:top w:w="180" w:type="dxa"/>
              <w:left w:w="0" w:type="dxa"/>
              <w:bottom w:w="180" w:type="dxa"/>
              <w:right w:w="240" w:type="dxa"/>
            </w:tcMar>
            <w:hideMark/>
          </w:tcPr>
          <w:p w14:paraId="7AC45E7C" w14:textId="77777777" w:rsidR="008C6404" w:rsidRPr="008C6404" w:rsidRDefault="008C6404" w:rsidP="00DB2AFE">
            <w:pPr>
              <w:jc w:val="left"/>
            </w:pPr>
            <w:r w:rsidRPr="008C6404">
              <w:t>Broj postavljenih elemenata (klupe, sjenice, koševi)</w:t>
            </w:r>
          </w:p>
        </w:tc>
        <w:tc>
          <w:tcPr>
            <w:tcW w:w="0" w:type="auto"/>
            <w:tcBorders>
              <w:bottom w:val="single" w:sz="6" w:space="0" w:color="2D2F35"/>
            </w:tcBorders>
            <w:tcMar>
              <w:top w:w="180" w:type="dxa"/>
              <w:left w:w="0" w:type="dxa"/>
              <w:bottom w:w="180" w:type="dxa"/>
              <w:right w:w="240" w:type="dxa"/>
            </w:tcMar>
            <w:hideMark/>
          </w:tcPr>
          <w:p w14:paraId="5A69C73D" w14:textId="77777777" w:rsidR="008C6404" w:rsidRPr="008C6404" w:rsidRDefault="008C6404" w:rsidP="00DB2AFE">
            <w:pPr>
              <w:jc w:val="left"/>
            </w:pPr>
            <w:r w:rsidRPr="008C6404">
              <w:t>15</w:t>
            </w:r>
          </w:p>
        </w:tc>
        <w:tc>
          <w:tcPr>
            <w:tcW w:w="0" w:type="auto"/>
            <w:tcBorders>
              <w:bottom w:val="single" w:sz="6" w:space="0" w:color="2D2F35"/>
            </w:tcBorders>
            <w:tcMar>
              <w:top w:w="180" w:type="dxa"/>
              <w:left w:w="0" w:type="dxa"/>
              <w:bottom w:w="180" w:type="dxa"/>
              <w:right w:w="0" w:type="dxa"/>
            </w:tcMar>
            <w:hideMark/>
          </w:tcPr>
          <w:p w14:paraId="270D434E" w14:textId="07A80477" w:rsidR="008C6404" w:rsidRPr="008C6404" w:rsidRDefault="009278F3" w:rsidP="00DB2AFE">
            <w:pPr>
              <w:jc w:val="left"/>
            </w:pPr>
            <w:r>
              <w:t>Računi</w:t>
            </w:r>
          </w:p>
        </w:tc>
      </w:tr>
      <w:tr w:rsidR="008C6404" w:rsidRPr="008C6404" w14:paraId="5EE6EB40" w14:textId="77777777">
        <w:tc>
          <w:tcPr>
            <w:tcW w:w="0" w:type="auto"/>
            <w:tcBorders>
              <w:bottom w:val="single" w:sz="6" w:space="0" w:color="2D2F35"/>
            </w:tcBorders>
            <w:tcMar>
              <w:top w:w="180" w:type="dxa"/>
              <w:left w:w="0" w:type="dxa"/>
              <w:bottom w:w="180" w:type="dxa"/>
              <w:right w:w="240" w:type="dxa"/>
            </w:tcMar>
            <w:hideMark/>
          </w:tcPr>
          <w:p w14:paraId="08406E30" w14:textId="77777777" w:rsidR="008C6404" w:rsidRPr="008C6404" w:rsidRDefault="008C6404" w:rsidP="00DB2AFE">
            <w:pPr>
              <w:jc w:val="left"/>
            </w:pPr>
            <w:r w:rsidRPr="008C6404">
              <w:rPr>
                <w:b/>
                <w:bCs/>
              </w:rPr>
              <w:t>M 11.1.</w:t>
            </w:r>
          </w:p>
        </w:tc>
        <w:tc>
          <w:tcPr>
            <w:tcW w:w="0" w:type="auto"/>
            <w:tcBorders>
              <w:bottom w:val="single" w:sz="6" w:space="0" w:color="2D2F35"/>
            </w:tcBorders>
            <w:tcMar>
              <w:top w:w="180" w:type="dxa"/>
              <w:left w:w="0" w:type="dxa"/>
              <w:bottom w:w="180" w:type="dxa"/>
              <w:right w:w="240" w:type="dxa"/>
            </w:tcMar>
            <w:hideMark/>
          </w:tcPr>
          <w:p w14:paraId="2ACFD931" w14:textId="77777777" w:rsidR="008C6404" w:rsidRPr="008C6404" w:rsidRDefault="008C6404" w:rsidP="00DB2AFE">
            <w:pPr>
              <w:jc w:val="left"/>
            </w:pPr>
            <w:r w:rsidRPr="008C6404">
              <w:t>Konkurentnost poljoprivrede</w:t>
            </w:r>
          </w:p>
        </w:tc>
        <w:tc>
          <w:tcPr>
            <w:tcW w:w="0" w:type="auto"/>
            <w:tcBorders>
              <w:bottom w:val="single" w:sz="6" w:space="0" w:color="2D2F35"/>
            </w:tcBorders>
            <w:tcMar>
              <w:top w:w="180" w:type="dxa"/>
              <w:left w:w="0" w:type="dxa"/>
              <w:bottom w:w="180" w:type="dxa"/>
              <w:right w:w="240" w:type="dxa"/>
            </w:tcMar>
            <w:hideMark/>
          </w:tcPr>
          <w:p w14:paraId="02CBF7A9" w14:textId="77777777" w:rsidR="008C6404" w:rsidRPr="008C6404" w:rsidRDefault="008C6404" w:rsidP="00DB2AFE">
            <w:pPr>
              <w:jc w:val="left"/>
            </w:pPr>
            <w:r w:rsidRPr="008C6404">
              <w:t>Broj OPG-ova koji su primili subvencije</w:t>
            </w:r>
          </w:p>
        </w:tc>
        <w:tc>
          <w:tcPr>
            <w:tcW w:w="0" w:type="auto"/>
            <w:tcBorders>
              <w:bottom w:val="single" w:sz="6" w:space="0" w:color="2D2F35"/>
            </w:tcBorders>
            <w:tcMar>
              <w:top w:w="180" w:type="dxa"/>
              <w:left w:w="0" w:type="dxa"/>
              <w:bottom w:w="180" w:type="dxa"/>
              <w:right w:w="240" w:type="dxa"/>
            </w:tcMar>
            <w:hideMark/>
          </w:tcPr>
          <w:p w14:paraId="65E8AD1D" w14:textId="77777777" w:rsidR="008C6404" w:rsidRPr="008C6404" w:rsidRDefault="008C6404" w:rsidP="00DB2AFE">
            <w:pPr>
              <w:jc w:val="left"/>
            </w:pPr>
            <w:r w:rsidRPr="008C6404">
              <w:t>10</w:t>
            </w:r>
          </w:p>
        </w:tc>
        <w:tc>
          <w:tcPr>
            <w:tcW w:w="0" w:type="auto"/>
            <w:tcBorders>
              <w:bottom w:val="single" w:sz="6" w:space="0" w:color="2D2F35"/>
            </w:tcBorders>
            <w:tcMar>
              <w:top w:w="180" w:type="dxa"/>
              <w:left w:w="0" w:type="dxa"/>
              <w:bottom w:w="180" w:type="dxa"/>
              <w:right w:w="0" w:type="dxa"/>
            </w:tcMar>
            <w:hideMark/>
          </w:tcPr>
          <w:p w14:paraId="2A461D83" w14:textId="77777777" w:rsidR="008C6404" w:rsidRPr="008C6404" w:rsidRDefault="008C6404" w:rsidP="00DB2AFE">
            <w:pPr>
              <w:jc w:val="left"/>
            </w:pPr>
            <w:r w:rsidRPr="008C6404">
              <w:t>Rješenja o dodjeli potpora</w:t>
            </w:r>
          </w:p>
        </w:tc>
      </w:tr>
      <w:tr w:rsidR="008C6404" w:rsidRPr="008C6404" w14:paraId="0DE5A33E" w14:textId="77777777">
        <w:tc>
          <w:tcPr>
            <w:tcW w:w="0" w:type="auto"/>
            <w:tcBorders>
              <w:bottom w:val="single" w:sz="6" w:space="0" w:color="2D2F35"/>
            </w:tcBorders>
            <w:tcMar>
              <w:top w:w="180" w:type="dxa"/>
              <w:left w:w="0" w:type="dxa"/>
              <w:bottom w:w="180" w:type="dxa"/>
              <w:right w:w="240" w:type="dxa"/>
            </w:tcMar>
            <w:hideMark/>
          </w:tcPr>
          <w:p w14:paraId="5BDBED16" w14:textId="77777777" w:rsidR="008C6404" w:rsidRPr="008C6404" w:rsidRDefault="008C6404" w:rsidP="00DB2AFE">
            <w:pPr>
              <w:jc w:val="left"/>
            </w:pPr>
            <w:r w:rsidRPr="008C6404">
              <w:rPr>
                <w:b/>
                <w:bCs/>
              </w:rPr>
              <w:t>M 12.4.</w:t>
            </w:r>
          </w:p>
        </w:tc>
        <w:tc>
          <w:tcPr>
            <w:tcW w:w="0" w:type="auto"/>
            <w:tcBorders>
              <w:bottom w:val="single" w:sz="6" w:space="0" w:color="2D2F35"/>
            </w:tcBorders>
            <w:tcMar>
              <w:top w:w="180" w:type="dxa"/>
              <w:left w:w="0" w:type="dxa"/>
              <w:bottom w:w="180" w:type="dxa"/>
              <w:right w:w="240" w:type="dxa"/>
            </w:tcMar>
            <w:hideMark/>
          </w:tcPr>
          <w:p w14:paraId="1F2341FB" w14:textId="77777777" w:rsidR="008C6404" w:rsidRPr="008C6404" w:rsidRDefault="008C6404" w:rsidP="00DB2AFE">
            <w:pPr>
              <w:jc w:val="left"/>
            </w:pPr>
            <w:r w:rsidRPr="008C6404">
              <w:t>Pješačka i biciklistička infrastruktura</w:t>
            </w:r>
          </w:p>
        </w:tc>
        <w:tc>
          <w:tcPr>
            <w:tcW w:w="0" w:type="auto"/>
            <w:tcBorders>
              <w:bottom w:val="single" w:sz="6" w:space="0" w:color="2D2F35"/>
            </w:tcBorders>
            <w:tcMar>
              <w:top w:w="180" w:type="dxa"/>
              <w:left w:w="0" w:type="dxa"/>
              <w:bottom w:w="180" w:type="dxa"/>
              <w:right w:w="240" w:type="dxa"/>
            </w:tcMar>
            <w:hideMark/>
          </w:tcPr>
          <w:p w14:paraId="26A6FD9F" w14:textId="77777777" w:rsidR="008C6404" w:rsidRPr="008C6404" w:rsidRDefault="008C6404" w:rsidP="00DB2AFE">
            <w:pPr>
              <w:jc w:val="left"/>
            </w:pPr>
            <w:r w:rsidRPr="008C6404">
              <w:t>Izrađena tehnička dokumentacija za nogostup Zdenac-Tounj</w:t>
            </w:r>
          </w:p>
        </w:tc>
        <w:tc>
          <w:tcPr>
            <w:tcW w:w="0" w:type="auto"/>
            <w:tcBorders>
              <w:bottom w:val="single" w:sz="6" w:space="0" w:color="2D2F35"/>
            </w:tcBorders>
            <w:tcMar>
              <w:top w:w="180" w:type="dxa"/>
              <w:left w:w="0" w:type="dxa"/>
              <w:bottom w:w="180" w:type="dxa"/>
              <w:right w:w="240" w:type="dxa"/>
            </w:tcMar>
            <w:hideMark/>
          </w:tcPr>
          <w:p w14:paraId="6F5C8284" w14:textId="77777777" w:rsidR="008C6404" w:rsidRPr="008C6404" w:rsidRDefault="008C6404" w:rsidP="00DB2AFE">
            <w:pPr>
              <w:jc w:val="left"/>
            </w:pPr>
            <w:r w:rsidRPr="008C6404">
              <w:t>1</w:t>
            </w:r>
          </w:p>
        </w:tc>
        <w:tc>
          <w:tcPr>
            <w:tcW w:w="0" w:type="auto"/>
            <w:tcBorders>
              <w:bottom w:val="single" w:sz="6" w:space="0" w:color="2D2F35"/>
            </w:tcBorders>
            <w:tcMar>
              <w:top w:w="180" w:type="dxa"/>
              <w:left w:w="0" w:type="dxa"/>
              <w:bottom w:w="180" w:type="dxa"/>
              <w:right w:w="0" w:type="dxa"/>
            </w:tcMar>
            <w:hideMark/>
          </w:tcPr>
          <w:p w14:paraId="4B080647" w14:textId="04D80B4B" w:rsidR="008C6404" w:rsidRPr="008C6404" w:rsidRDefault="009278F3" w:rsidP="00DB2AFE">
            <w:pPr>
              <w:jc w:val="left"/>
            </w:pPr>
            <w:r>
              <w:t xml:space="preserve">Izvješće </w:t>
            </w:r>
          </w:p>
        </w:tc>
      </w:tr>
      <w:tr w:rsidR="008C6404" w:rsidRPr="008C6404" w14:paraId="0CCA59EC" w14:textId="77777777">
        <w:tc>
          <w:tcPr>
            <w:tcW w:w="0" w:type="auto"/>
            <w:tcBorders>
              <w:bottom w:val="single" w:sz="6" w:space="0" w:color="2D2F35"/>
            </w:tcBorders>
            <w:tcMar>
              <w:top w:w="180" w:type="dxa"/>
              <w:left w:w="0" w:type="dxa"/>
              <w:bottom w:w="180" w:type="dxa"/>
              <w:right w:w="240" w:type="dxa"/>
            </w:tcMar>
            <w:hideMark/>
          </w:tcPr>
          <w:p w14:paraId="3DB44602" w14:textId="77777777" w:rsidR="008C6404" w:rsidRPr="008C6404" w:rsidRDefault="008C6404" w:rsidP="00DB2AFE">
            <w:pPr>
              <w:jc w:val="left"/>
            </w:pPr>
            <w:r w:rsidRPr="008C6404">
              <w:rPr>
                <w:b/>
                <w:bCs/>
              </w:rPr>
              <w:t>M 12.5.</w:t>
            </w:r>
          </w:p>
        </w:tc>
        <w:tc>
          <w:tcPr>
            <w:tcW w:w="0" w:type="auto"/>
            <w:tcBorders>
              <w:bottom w:val="single" w:sz="6" w:space="0" w:color="2D2F35"/>
            </w:tcBorders>
            <w:tcMar>
              <w:top w:w="180" w:type="dxa"/>
              <w:left w:w="0" w:type="dxa"/>
              <w:bottom w:w="180" w:type="dxa"/>
              <w:right w:w="240" w:type="dxa"/>
            </w:tcMar>
            <w:hideMark/>
          </w:tcPr>
          <w:p w14:paraId="47EE9551" w14:textId="77777777" w:rsidR="008C6404" w:rsidRPr="008C6404" w:rsidRDefault="008C6404" w:rsidP="00DB2AFE">
            <w:pPr>
              <w:jc w:val="left"/>
            </w:pPr>
            <w:r w:rsidRPr="008C6404">
              <w:t>Unaprjeđenje cestovne infrastrukture</w:t>
            </w:r>
          </w:p>
        </w:tc>
        <w:tc>
          <w:tcPr>
            <w:tcW w:w="0" w:type="auto"/>
            <w:tcBorders>
              <w:bottom w:val="single" w:sz="6" w:space="0" w:color="2D2F35"/>
            </w:tcBorders>
            <w:tcMar>
              <w:top w:w="180" w:type="dxa"/>
              <w:left w:w="0" w:type="dxa"/>
              <w:bottom w:w="180" w:type="dxa"/>
              <w:right w:w="240" w:type="dxa"/>
            </w:tcMar>
            <w:hideMark/>
          </w:tcPr>
          <w:p w14:paraId="273B70EB" w14:textId="77777777" w:rsidR="008C6404" w:rsidRDefault="009278F3" w:rsidP="00DB2AFE">
            <w:pPr>
              <w:jc w:val="left"/>
            </w:pPr>
            <w:r>
              <w:t xml:space="preserve">Duljina </w:t>
            </w:r>
            <w:r w:rsidR="008C6404" w:rsidRPr="008C6404">
              <w:t>saniranih nerazvrstanih cesta</w:t>
            </w:r>
            <w:r>
              <w:t xml:space="preserve"> metrima</w:t>
            </w:r>
          </w:p>
          <w:p w14:paraId="7F974A39" w14:textId="4F268361" w:rsidR="009278F3" w:rsidRDefault="009278F3" w:rsidP="00DB2AFE">
            <w:pPr>
              <w:jc w:val="left"/>
            </w:pPr>
            <w:r>
              <w:t xml:space="preserve">Duljina moderniziranih (asfaltiranih) </w:t>
            </w:r>
            <w:proofErr w:type="spellStart"/>
            <w:r>
              <w:t>nerazvrstaih</w:t>
            </w:r>
            <w:proofErr w:type="spellEnd"/>
            <w:r>
              <w:t xml:space="preserve"> cesta u m </w:t>
            </w:r>
          </w:p>
          <w:p w14:paraId="26E30F0E" w14:textId="5CC1FE7A" w:rsidR="009278F3" w:rsidRPr="008C6404" w:rsidRDefault="009278F3" w:rsidP="00DB2AFE">
            <w:pPr>
              <w:jc w:val="left"/>
            </w:pPr>
          </w:p>
        </w:tc>
        <w:tc>
          <w:tcPr>
            <w:tcW w:w="0" w:type="auto"/>
            <w:tcBorders>
              <w:bottom w:val="single" w:sz="6" w:space="0" w:color="2D2F35"/>
            </w:tcBorders>
            <w:tcMar>
              <w:top w:w="180" w:type="dxa"/>
              <w:left w:w="0" w:type="dxa"/>
              <w:bottom w:w="180" w:type="dxa"/>
              <w:right w:w="240" w:type="dxa"/>
            </w:tcMar>
            <w:hideMark/>
          </w:tcPr>
          <w:p w14:paraId="5463D18D" w14:textId="77777777" w:rsidR="008C6404" w:rsidRDefault="009278F3" w:rsidP="00DB2AFE">
            <w:pPr>
              <w:jc w:val="left"/>
            </w:pPr>
            <w:r>
              <w:t>500</w:t>
            </w:r>
          </w:p>
          <w:p w14:paraId="65105714" w14:textId="77777777" w:rsidR="009278F3" w:rsidRDefault="009278F3" w:rsidP="00DB2AFE">
            <w:pPr>
              <w:jc w:val="left"/>
            </w:pPr>
          </w:p>
          <w:p w14:paraId="1D20A118" w14:textId="77777777" w:rsidR="009278F3" w:rsidRDefault="009278F3" w:rsidP="00DB2AFE">
            <w:pPr>
              <w:jc w:val="left"/>
            </w:pPr>
          </w:p>
          <w:p w14:paraId="6FC562A0" w14:textId="17657BDA" w:rsidR="009278F3" w:rsidRPr="008C6404" w:rsidRDefault="009278F3" w:rsidP="00DB2AFE">
            <w:pPr>
              <w:jc w:val="left"/>
            </w:pPr>
            <w:r>
              <w:t>500</w:t>
            </w:r>
          </w:p>
        </w:tc>
        <w:tc>
          <w:tcPr>
            <w:tcW w:w="0" w:type="auto"/>
            <w:tcBorders>
              <w:bottom w:val="single" w:sz="6" w:space="0" w:color="2D2F35"/>
            </w:tcBorders>
            <w:tcMar>
              <w:top w:w="180" w:type="dxa"/>
              <w:left w:w="0" w:type="dxa"/>
              <w:bottom w:w="180" w:type="dxa"/>
              <w:right w:w="0" w:type="dxa"/>
            </w:tcMar>
            <w:hideMark/>
          </w:tcPr>
          <w:p w14:paraId="02658C77" w14:textId="65D8C53F" w:rsidR="008C6404" w:rsidRPr="008C6404" w:rsidRDefault="008C6404" w:rsidP="00DB2AFE">
            <w:pPr>
              <w:jc w:val="left"/>
            </w:pPr>
            <w:r w:rsidRPr="008C6404">
              <w:t xml:space="preserve">Izvješće </w:t>
            </w:r>
          </w:p>
        </w:tc>
      </w:tr>
      <w:tr w:rsidR="008C6404" w:rsidRPr="008C6404" w14:paraId="3EDECEDB" w14:textId="77777777">
        <w:tc>
          <w:tcPr>
            <w:tcW w:w="0" w:type="auto"/>
            <w:tcBorders>
              <w:bottom w:val="nil"/>
            </w:tcBorders>
            <w:tcMar>
              <w:top w:w="180" w:type="dxa"/>
              <w:left w:w="0" w:type="dxa"/>
              <w:bottom w:w="180" w:type="dxa"/>
              <w:right w:w="240" w:type="dxa"/>
            </w:tcMar>
            <w:hideMark/>
          </w:tcPr>
          <w:p w14:paraId="49E8580D" w14:textId="77777777" w:rsidR="008C6404" w:rsidRPr="008C6404" w:rsidRDefault="008C6404" w:rsidP="00DB2AFE">
            <w:pPr>
              <w:jc w:val="left"/>
            </w:pPr>
            <w:r w:rsidRPr="008C6404">
              <w:rPr>
                <w:b/>
                <w:bCs/>
              </w:rPr>
              <w:t>M 14.1.</w:t>
            </w:r>
          </w:p>
        </w:tc>
        <w:tc>
          <w:tcPr>
            <w:tcW w:w="0" w:type="auto"/>
            <w:tcBorders>
              <w:bottom w:val="nil"/>
            </w:tcBorders>
            <w:tcMar>
              <w:top w:w="180" w:type="dxa"/>
              <w:left w:w="0" w:type="dxa"/>
              <w:bottom w:w="180" w:type="dxa"/>
              <w:right w:w="240" w:type="dxa"/>
            </w:tcMar>
            <w:hideMark/>
          </w:tcPr>
          <w:p w14:paraId="7186C6B9" w14:textId="77777777" w:rsidR="008C6404" w:rsidRPr="008C6404" w:rsidRDefault="008C6404" w:rsidP="00DB2AFE">
            <w:pPr>
              <w:jc w:val="left"/>
            </w:pPr>
            <w:r w:rsidRPr="008C6404">
              <w:t>Razvoj infrastrukture u brdskim područjima</w:t>
            </w:r>
          </w:p>
        </w:tc>
        <w:tc>
          <w:tcPr>
            <w:tcW w:w="0" w:type="auto"/>
            <w:tcBorders>
              <w:bottom w:val="nil"/>
            </w:tcBorders>
            <w:tcMar>
              <w:top w:w="180" w:type="dxa"/>
              <w:left w:w="0" w:type="dxa"/>
              <w:bottom w:w="180" w:type="dxa"/>
              <w:right w:w="240" w:type="dxa"/>
            </w:tcMar>
            <w:hideMark/>
          </w:tcPr>
          <w:p w14:paraId="6626E40B" w14:textId="2BE5E3CF" w:rsidR="009278F3" w:rsidRDefault="008C6404" w:rsidP="00DB2AFE">
            <w:pPr>
              <w:jc w:val="left"/>
            </w:pPr>
            <w:r w:rsidRPr="008C6404">
              <w:t xml:space="preserve">Broj novih rasvjetnih tijela </w:t>
            </w:r>
            <w:r w:rsidR="009278F3">
              <w:t>ili zamijenjenih rasvjetnih stupova</w:t>
            </w:r>
          </w:p>
          <w:p w14:paraId="1AE7D632" w14:textId="2A9563F7" w:rsidR="008C6404" w:rsidRDefault="009278F3" w:rsidP="00DB2AFE">
            <w:pPr>
              <w:jc w:val="left"/>
            </w:pPr>
            <w:r>
              <w:t>Broj metara izgrađene vodovodne mreže</w:t>
            </w:r>
          </w:p>
          <w:p w14:paraId="48ECFA75" w14:textId="77777777" w:rsidR="009278F3" w:rsidRDefault="009278F3" w:rsidP="00DB2AFE">
            <w:pPr>
              <w:jc w:val="left"/>
            </w:pPr>
            <w:r>
              <w:t>Broj pripremljenih i prijavljenih projektnih dokumentacija</w:t>
            </w:r>
          </w:p>
          <w:p w14:paraId="5A829A38" w14:textId="15D2BAC2" w:rsidR="009278F3" w:rsidRPr="008C6404" w:rsidRDefault="009278F3" w:rsidP="00DB2AFE">
            <w:pPr>
              <w:jc w:val="left"/>
            </w:pPr>
            <w:r>
              <w:t>Broj naselja obuhvaćenih infrastrukturnim zahvatima</w:t>
            </w:r>
          </w:p>
        </w:tc>
        <w:tc>
          <w:tcPr>
            <w:tcW w:w="0" w:type="auto"/>
            <w:tcBorders>
              <w:bottom w:val="nil"/>
            </w:tcBorders>
            <w:tcMar>
              <w:top w:w="180" w:type="dxa"/>
              <w:left w:w="0" w:type="dxa"/>
              <w:bottom w:w="180" w:type="dxa"/>
              <w:right w:w="240" w:type="dxa"/>
            </w:tcMar>
            <w:hideMark/>
          </w:tcPr>
          <w:p w14:paraId="5F634FA7" w14:textId="7E5BA34D" w:rsidR="008C6404" w:rsidRPr="008C6404" w:rsidRDefault="008C6404" w:rsidP="00DB2AFE">
            <w:pPr>
              <w:jc w:val="left"/>
            </w:pPr>
          </w:p>
        </w:tc>
        <w:tc>
          <w:tcPr>
            <w:tcW w:w="0" w:type="auto"/>
            <w:tcBorders>
              <w:bottom w:val="nil"/>
            </w:tcBorders>
            <w:tcMar>
              <w:top w:w="180" w:type="dxa"/>
              <w:left w:w="0" w:type="dxa"/>
              <w:bottom w:w="180" w:type="dxa"/>
              <w:right w:w="0" w:type="dxa"/>
            </w:tcMar>
            <w:hideMark/>
          </w:tcPr>
          <w:p w14:paraId="7FF3966D" w14:textId="77777777" w:rsidR="008C6404" w:rsidRPr="008C6404" w:rsidRDefault="008C6404" w:rsidP="00DB2AFE">
            <w:pPr>
              <w:jc w:val="left"/>
            </w:pPr>
            <w:r w:rsidRPr="008C6404">
              <w:t>Program gradnje</w:t>
            </w:r>
          </w:p>
        </w:tc>
      </w:tr>
    </w:tbl>
    <w:p w14:paraId="04B279C2" w14:textId="77777777" w:rsidR="008C6404" w:rsidRPr="008C6404" w:rsidRDefault="008C6404" w:rsidP="00DB2AFE">
      <w:pPr>
        <w:jc w:val="left"/>
      </w:pPr>
      <w:r w:rsidRPr="008C6404">
        <w:lastRenderedPageBreak/>
        <w:pict w14:anchorId="65CCE19E">
          <v:rect id="_x0000_i1094" style="width:0;height:.75pt" o:hrstd="t" o:hr="t" fillcolor="#a0a0a0" stroked="f"/>
        </w:pict>
      </w:r>
    </w:p>
    <w:p w14:paraId="4DF5C4EB" w14:textId="7E973B0B" w:rsidR="008C6404" w:rsidRPr="00116D23" w:rsidRDefault="008C6404" w:rsidP="00116D23">
      <w:r w:rsidRPr="008C6404">
        <w:t>TABLICA 2: Operativni plan rada za 2026. godinu (Aktivnosti i rokovi)</w:t>
      </w:r>
    </w:p>
    <w:p w14:paraId="310CAF70" w14:textId="77777777" w:rsidR="00116D23" w:rsidRPr="00116D23" w:rsidRDefault="00116D23" w:rsidP="00116D23"/>
    <w:p w14:paraId="6D03A40A" w14:textId="77777777" w:rsidR="00116D23" w:rsidRPr="00116D23" w:rsidRDefault="00116D23" w:rsidP="00116D23">
      <w:r w:rsidRPr="00116D23">
        <w:t>I. PODRUČJE: TURIZAM I KULTURNA BAŠTINA</w:t>
      </w:r>
    </w:p>
    <w:p w14:paraId="3FB90C91" w14:textId="77777777" w:rsidR="00116D23" w:rsidRPr="00116D23" w:rsidRDefault="00116D23" w:rsidP="00116D23">
      <w:r w:rsidRPr="00116D23">
        <w:rPr>
          <w:i/>
          <w:iCs/>
        </w:rPr>
        <w:t>Fokus: Valorizacija povijesnih simbola i razvoj aktivnog turizma.</w:t>
      </w:r>
    </w:p>
    <w:tbl>
      <w:tblPr>
        <w:tblW w:w="9780" w:type="dxa"/>
        <w:tblCellMar>
          <w:top w:w="15" w:type="dxa"/>
          <w:left w:w="15" w:type="dxa"/>
          <w:bottom w:w="15" w:type="dxa"/>
          <w:right w:w="15" w:type="dxa"/>
        </w:tblCellMar>
        <w:tblLook w:val="04A0" w:firstRow="1" w:lastRow="0" w:firstColumn="1" w:lastColumn="0" w:noHBand="0" w:noVBand="1"/>
      </w:tblPr>
      <w:tblGrid>
        <w:gridCol w:w="907"/>
        <w:gridCol w:w="3393"/>
        <w:gridCol w:w="1645"/>
        <w:gridCol w:w="1828"/>
        <w:gridCol w:w="1027"/>
        <w:gridCol w:w="980"/>
      </w:tblGrid>
      <w:tr w:rsidR="00116D23" w:rsidRPr="00116D23" w14:paraId="6776D2BA" w14:textId="77777777" w:rsidTr="00DB2AFE">
        <w:tc>
          <w:tcPr>
            <w:tcW w:w="0" w:type="auto"/>
            <w:tcBorders>
              <w:top w:val="single" w:sz="4" w:space="0" w:color="auto"/>
              <w:bottom w:val="single" w:sz="6" w:space="0" w:color="2D2F35"/>
            </w:tcBorders>
            <w:tcMar>
              <w:top w:w="120" w:type="dxa"/>
              <w:left w:w="0" w:type="dxa"/>
              <w:bottom w:w="120" w:type="dxa"/>
              <w:right w:w="240" w:type="dxa"/>
            </w:tcMar>
            <w:hideMark/>
          </w:tcPr>
          <w:p w14:paraId="3923F71C" w14:textId="77777777" w:rsidR="00116D23" w:rsidRPr="00116D23" w:rsidRDefault="00116D23" w:rsidP="00116D23">
            <w:r w:rsidRPr="00116D23">
              <w:t>Šifra mjere</w:t>
            </w:r>
          </w:p>
        </w:tc>
        <w:tc>
          <w:tcPr>
            <w:tcW w:w="0" w:type="auto"/>
            <w:tcBorders>
              <w:top w:val="single" w:sz="4" w:space="0" w:color="auto"/>
              <w:bottom w:val="single" w:sz="6" w:space="0" w:color="2D2F35"/>
            </w:tcBorders>
            <w:tcMar>
              <w:top w:w="120" w:type="dxa"/>
              <w:left w:w="0" w:type="dxa"/>
              <w:bottom w:w="120" w:type="dxa"/>
              <w:right w:w="240" w:type="dxa"/>
            </w:tcMar>
            <w:hideMark/>
          </w:tcPr>
          <w:p w14:paraId="33CBBE3F" w14:textId="77777777" w:rsidR="00116D23" w:rsidRPr="00116D23" w:rsidRDefault="00116D23" w:rsidP="00116D23">
            <w:r w:rsidRPr="00116D23">
              <w:t>Operativna aktivnost</w:t>
            </w:r>
          </w:p>
        </w:tc>
        <w:tc>
          <w:tcPr>
            <w:tcW w:w="0" w:type="auto"/>
            <w:tcBorders>
              <w:top w:val="single" w:sz="4" w:space="0" w:color="auto"/>
              <w:bottom w:val="single" w:sz="6" w:space="0" w:color="2D2F35"/>
            </w:tcBorders>
            <w:tcMar>
              <w:top w:w="120" w:type="dxa"/>
              <w:left w:w="0" w:type="dxa"/>
              <w:bottom w:w="120" w:type="dxa"/>
              <w:right w:w="240" w:type="dxa"/>
            </w:tcMar>
            <w:hideMark/>
          </w:tcPr>
          <w:p w14:paraId="2A4E3EE5" w14:textId="77777777" w:rsidR="00116D23" w:rsidRPr="00116D23" w:rsidRDefault="00116D23" w:rsidP="00116D23">
            <w:r w:rsidRPr="00116D23">
              <w:t>Pozicija / Konto proračuna</w:t>
            </w:r>
          </w:p>
        </w:tc>
        <w:tc>
          <w:tcPr>
            <w:tcW w:w="0" w:type="auto"/>
            <w:tcBorders>
              <w:top w:val="single" w:sz="4" w:space="0" w:color="auto"/>
              <w:bottom w:val="single" w:sz="6" w:space="0" w:color="2D2F35"/>
            </w:tcBorders>
            <w:tcMar>
              <w:top w:w="120" w:type="dxa"/>
              <w:left w:w="0" w:type="dxa"/>
              <w:bottom w:w="120" w:type="dxa"/>
              <w:right w:w="240" w:type="dxa"/>
            </w:tcMar>
            <w:hideMark/>
          </w:tcPr>
          <w:p w14:paraId="16CFA006" w14:textId="77777777" w:rsidR="00116D23" w:rsidRPr="00116D23" w:rsidRDefault="00116D23" w:rsidP="00116D23">
            <w:r w:rsidRPr="00116D23">
              <w:t>Planirani iznos (EUR/HRK)</w:t>
            </w:r>
          </w:p>
        </w:tc>
        <w:tc>
          <w:tcPr>
            <w:tcW w:w="0" w:type="auto"/>
            <w:tcBorders>
              <w:top w:val="single" w:sz="4" w:space="0" w:color="auto"/>
              <w:bottom w:val="single" w:sz="6" w:space="0" w:color="2D2F35"/>
            </w:tcBorders>
            <w:tcMar>
              <w:top w:w="120" w:type="dxa"/>
              <w:left w:w="0" w:type="dxa"/>
              <w:bottom w:w="120" w:type="dxa"/>
              <w:right w:w="240" w:type="dxa"/>
            </w:tcMar>
            <w:hideMark/>
          </w:tcPr>
          <w:p w14:paraId="363ACEF0" w14:textId="77777777" w:rsidR="00116D23" w:rsidRPr="00116D23" w:rsidRDefault="00116D23" w:rsidP="00116D23">
            <w:r w:rsidRPr="00116D23">
              <w:t>Rok</w:t>
            </w:r>
          </w:p>
        </w:tc>
        <w:tc>
          <w:tcPr>
            <w:tcW w:w="0" w:type="auto"/>
            <w:tcBorders>
              <w:top w:val="single" w:sz="4" w:space="0" w:color="auto"/>
              <w:bottom w:val="single" w:sz="6" w:space="0" w:color="2D2F35"/>
            </w:tcBorders>
            <w:tcMar>
              <w:top w:w="120" w:type="dxa"/>
              <w:left w:w="0" w:type="dxa"/>
              <w:bottom w:w="120" w:type="dxa"/>
              <w:right w:w="0" w:type="dxa"/>
            </w:tcMar>
            <w:hideMark/>
          </w:tcPr>
          <w:p w14:paraId="09218EFA" w14:textId="77777777" w:rsidR="00116D23" w:rsidRPr="00116D23" w:rsidRDefault="00116D23" w:rsidP="00116D23">
            <w:r w:rsidRPr="00116D23">
              <w:t>Izvršitelj</w:t>
            </w:r>
          </w:p>
        </w:tc>
      </w:tr>
      <w:tr w:rsidR="00116D23" w:rsidRPr="00116D23" w14:paraId="6F1592CC" w14:textId="77777777">
        <w:tc>
          <w:tcPr>
            <w:tcW w:w="0" w:type="auto"/>
            <w:tcBorders>
              <w:bottom w:val="single" w:sz="6" w:space="0" w:color="2D2F35"/>
            </w:tcBorders>
            <w:tcMar>
              <w:top w:w="180" w:type="dxa"/>
              <w:left w:w="0" w:type="dxa"/>
              <w:bottom w:w="180" w:type="dxa"/>
              <w:right w:w="240" w:type="dxa"/>
            </w:tcMar>
            <w:hideMark/>
          </w:tcPr>
          <w:p w14:paraId="547F1577" w14:textId="77777777" w:rsidR="00116D23" w:rsidRPr="00116D23" w:rsidRDefault="00116D23" w:rsidP="00116D23">
            <w:r w:rsidRPr="00116D23">
              <w:t>M 2.2.</w:t>
            </w:r>
          </w:p>
        </w:tc>
        <w:tc>
          <w:tcPr>
            <w:tcW w:w="0" w:type="auto"/>
            <w:tcBorders>
              <w:bottom w:val="single" w:sz="6" w:space="0" w:color="2D2F35"/>
            </w:tcBorders>
            <w:tcMar>
              <w:top w:w="180" w:type="dxa"/>
              <w:left w:w="0" w:type="dxa"/>
              <w:bottom w:w="180" w:type="dxa"/>
              <w:right w:w="240" w:type="dxa"/>
            </w:tcMar>
            <w:hideMark/>
          </w:tcPr>
          <w:p w14:paraId="2A6765A7" w14:textId="77777777" w:rsidR="00116D23" w:rsidRPr="00116D23" w:rsidRDefault="00116D23" w:rsidP="00116D23">
            <w:r w:rsidRPr="00116D23">
              <w:t xml:space="preserve">Uređenje šetnice koritom </w:t>
            </w:r>
            <w:proofErr w:type="spellStart"/>
            <w:r w:rsidRPr="00116D23">
              <w:t>Tounjčice</w:t>
            </w:r>
            <w:proofErr w:type="spellEnd"/>
            <w:r w:rsidRPr="00116D23">
              <w:t> (čišćenje staze, postavljanje signalizacije)</w:t>
            </w:r>
          </w:p>
        </w:tc>
        <w:tc>
          <w:tcPr>
            <w:tcW w:w="0" w:type="auto"/>
            <w:tcBorders>
              <w:bottom w:val="single" w:sz="6" w:space="0" w:color="2D2F35"/>
            </w:tcBorders>
            <w:tcMar>
              <w:top w:w="180" w:type="dxa"/>
              <w:left w:w="0" w:type="dxa"/>
              <w:bottom w:w="180" w:type="dxa"/>
              <w:right w:w="240" w:type="dxa"/>
            </w:tcMar>
            <w:hideMark/>
          </w:tcPr>
          <w:p w14:paraId="5BB36EF7" w14:textId="77777777" w:rsidR="00116D23" w:rsidRPr="00116D23" w:rsidRDefault="00116D23" w:rsidP="00116D23">
            <w:r w:rsidRPr="00116D23">
              <w:t>Glava 00426 / R068B (42146)</w:t>
            </w:r>
          </w:p>
        </w:tc>
        <w:tc>
          <w:tcPr>
            <w:tcW w:w="0" w:type="auto"/>
            <w:tcBorders>
              <w:bottom w:val="single" w:sz="6" w:space="0" w:color="2D2F35"/>
            </w:tcBorders>
            <w:tcMar>
              <w:top w:w="180" w:type="dxa"/>
              <w:left w:w="0" w:type="dxa"/>
              <w:bottom w:w="180" w:type="dxa"/>
              <w:right w:w="240" w:type="dxa"/>
            </w:tcMar>
            <w:hideMark/>
          </w:tcPr>
          <w:p w14:paraId="0DB4D585" w14:textId="77777777" w:rsidR="00116D23" w:rsidRPr="00116D23" w:rsidRDefault="00116D23" w:rsidP="00116D23">
            <w:r w:rsidRPr="00116D23">
              <w:t>10.000,00</w:t>
            </w:r>
          </w:p>
        </w:tc>
        <w:tc>
          <w:tcPr>
            <w:tcW w:w="0" w:type="auto"/>
            <w:tcBorders>
              <w:bottom w:val="single" w:sz="6" w:space="0" w:color="2D2F35"/>
            </w:tcBorders>
            <w:tcMar>
              <w:top w:w="180" w:type="dxa"/>
              <w:left w:w="0" w:type="dxa"/>
              <w:bottom w:w="180" w:type="dxa"/>
              <w:right w:w="240" w:type="dxa"/>
            </w:tcMar>
            <w:hideMark/>
          </w:tcPr>
          <w:p w14:paraId="6D701659" w14:textId="07C12C66" w:rsidR="00116D23" w:rsidRPr="00116D23" w:rsidRDefault="00116D23" w:rsidP="00116D23">
            <w:r w:rsidRPr="00116D23">
              <w:t>12</w:t>
            </w:r>
            <w:r w:rsidRPr="00116D23">
              <w:t>/2026</w:t>
            </w:r>
          </w:p>
        </w:tc>
        <w:tc>
          <w:tcPr>
            <w:tcW w:w="0" w:type="auto"/>
            <w:tcBorders>
              <w:bottom w:val="single" w:sz="6" w:space="0" w:color="2D2F35"/>
            </w:tcBorders>
            <w:tcMar>
              <w:top w:w="180" w:type="dxa"/>
              <w:left w:w="0" w:type="dxa"/>
              <w:bottom w:w="180" w:type="dxa"/>
              <w:right w:w="0" w:type="dxa"/>
            </w:tcMar>
            <w:hideMark/>
          </w:tcPr>
          <w:p w14:paraId="001635AB" w14:textId="77777777" w:rsidR="00116D23" w:rsidRPr="00116D23" w:rsidRDefault="00116D23" w:rsidP="00116D23">
            <w:r w:rsidRPr="00116D23">
              <w:t>Vlastiti pogon</w:t>
            </w:r>
          </w:p>
        </w:tc>
      </w:tr>
      <w:tr w:rsidR="00116D23" w:rsidRPr="00116D23" w14:paraId="552DBF02" w14:textId="77777777">
        <w:tc>
          <w:tcPr>
            <w:tcW w:w="0" w:type="auto"/>
            <w:tcBorders>
              <w:bottom w:val="single" w:sz="6" w:space="0" w:color="2D2F35"/>
            </w:tcBorders>
            <w:tcMar>
              <w:top w:w="180" w:type="dxa"/>
              <w:left w:w="0" w:type="dxa"/>
              <w:bottom w:w="180" w:type="dxa"/>
              <w:right w:w="240" w:type="dxa"/>
            </w:tcMar>
            <w:hideMark/>
          </w:tcPr>
          <w:p w14:paraId="29AD865C" w14:textId="77777777" w:rsidR="00116D23" w:rsidRPr="00116D23" w:rsidRDefault="00116D23" w:rsidP="00116D23">
            <w:r w:rsidRPr="00116D23">
              <w:t>M 3.1.</w:t>
            </w:r>
          </w:p>
        </w:tc>
        <w:tc>
          <w:tcPr>
            <w:tcW w:w="0" w:type="auto"/>
            <w:tcBorders>
              <w:bottom w:val="single" w:sz="6" w:space="0" w:color="2D2F35"/>
            </w:tcBorders>
            <w:tcMar>
              <w:top w:w="180" w:type="dxa"/>
              <w:left w:w="0" w:type="dxa"/>
              <w:bottom w:w="180" w:type="dxa"/>
              <w:right w:w="240" w:type="dxa"/>
            </w:tcMar>
            <w:hideMark/>
          </w:tcPr>
          <w:p w14:paraId="01084E6B" w14:textId="77777777" w:rsidR="00116D23" w:rsidRPr="00116D23" w:rsidRDefault="00116D23" w:rsidP="00116D23">
            <w:r w:rsidRPr="00116D23">
              <w:t>Obnova i rekonstrukcija krovišta Starog grada Tounja</w:t>
            </w:r>
          </w:p>
        </w:tc>
        <w:tc>
          <w:tcPr>
            <w:tcW w:w="0" w:type="auto"/>
            <w:tcBorders>
              <w:bottom w:val="single" w:sz="6" w:space="0" w:color="2D2F35"/>
            </w:tcBorders>
            <w:tcMar>
              <w:top w:w="180" w:type="dxa"/>
              <w:left w:w="0" w:type="dxa"/>
              <w:bottom w:w="180" w:type="dxa"/>
              <w:right w:w="240" w:type="dxa"/>
            </w:tcMar>
            <w:hideMark/>
          </w:tcPr>
          <w:p w14:paraId="36B50DED" w14:textId="77777777" w:rsidR="00116D23" w:rsidRPr="00116D23" w:rsidRDefault="00116D23" w:rsidP="00116D23">
            <w:r w:rsidRPr="00116D23">
              <w:t>Glava 00416 / R087 (42149)</w:t>
            </w:r>
          </w:p>
        </w:tc>
        <w:tc>
          <w:tcPr>
            <w:tcW w:w="0" w:type="auto"/>
            <w:tcBorders>
              <w:bottom w:val="single" w:sz="6" w:space="0" w:color="2D2F35"/>
            </w:tcBorders>
            <w:tcMar>
              <w:top w:w="180" w:type="dxa"/>
              <w:left w:w="0" w:type="dxa"/>
              <w:bottom w:w="180" w:type="dxa"/>
              <w:right w:w="240" w:type="dxa"/>
            </w:tcMar>
            <w:hideMark/>
          </w:tcPr>
          <w:p w14:paraId="5AE419A2" w14:textId="77777777" w:rsidR="00116D23" w:rsidRPr="00116D23" w:rsidRDefault="00116D23" w:rsidP="00116D23">
            <w:r w:rsidRPr="00116D23">
              <w:t>350.000,00</w:t>
            </w:r>
          </w:p>
        </w:tc>
        <w:tc>
          <w:tcPr>
            <w:tcW w:w="0" w:type="auto"/>
            <w:tcBorders>
              <w:bottom w:val="single" w:sz="6" w:space="0" w:color="2D2F35"/>
            </w:tcBorders>
            <w:tcMar>
              <w:top w:w="180" w:type="dxa"/>
              <w:left w:w="0" w:type="dxa"/>
              <w:bottom w:w="180" w:type="dxa"/>
              <w:right w:w="240" w:type="dxa"/>
            </w:tcMar>
            <w:hideMark/>
          </w:tcPr>
          <w:p w14:paraId="7BB84DAA" w14:textId="77777777" w:rsidR="00116D23" w:rsidRPr="00116D23" w:rsidRDefault="00116D23" w:rsidP="00116D23">
            <w:r w:rsidRPr="00116D23">
              <w:t>12/2026</w:t>
            </w:r>
          </w:p>
        </w:tc>
        <w:tc>
          <w:tcPr>
            <w:tcW w:w="0" w:type="auto"/>
            <w:tcBorders>
              <w:bottom w:val="single" w:sz="6" w:space="0" w:color="2D2F35"/>
            </w:tcBorders>
            <w:tcMar>
              <w:top w:w="180" w:type="dxa"/>
              <w:left w:w="0" w:type="dxa"/>
              <w:bottom w:w="180" w:type="dxa"/>
              <w:right w:w="0" w:type="dxa"/>
            </w:tcMar>
            <w:hideMark/>
          </w:tcPr>
          <w:p w14:paraId="68886F96" w14:textId="42A3AB66" w:rsidR="00116D23" w:rsidRPr="00116D23" w:rsidRDefault="00116D23" w:rsidP="00116D23">
            <w:r w:rsidRPr="00116D23">
              <w:t xml:space="preserve">Načelnik </w:t>
            </w:r>
          </w:p>
        </w:tc>
      </w:tr>
      <w:tr w:rsidR="00116D23" w:rsidRPr="00116D23" w14:paraId="5C2B9627" w14:textId="77777777">
        <w:tc>
          <w:tcPr>
            <w:tcW w:w="0" w:type="auto"/>
            <w:tcBorders>
              <w:bottom w:val="nil"/>
            </w:tcBorders>
            <w:tcMar>
              <w:top w:w="180" w:type="dxa"/>
              <w:left w:w="0" w:type="dxa"/>
              <w:bottom w:w="180" w:type="dxa"/>
              <w:right w:w="240" w:type="dxa"/>
            </w:tcMar>
            <w:hideMark/>
          </w:tcPr>
          <w:p w14:paraId="570590AF" w14:textId="77777777" w:rsidR="00116D23" w:rsidRPr="00116D23" w:rsidRDefault="00116D23" w:rsidP="00116D23">
            <w:r w:rsidRPr="00116D23">
              <w:t>M 3.1.</w:t>
            </w:r>
          </w:p>
        </w:tc>
        <w:tc>
          <w:tcPr>
            <w:tcW w:w="0" w:type="auto"/>
            <w:tcBorders>
              <w:bottom w:val="nil"/>
            </w:tcBorders>
            <w:tcMar>
              <w:top w:w="180" w:type="dxa"/>
              <w:left w:w="0" w:type="dxa"/>
              <w:bottom w:w="180" w:type="dxa"/>
              <w:right w:w="240" w:type="dxa"/>
            </w:tcMar>
            <w:hideMark/>
          </w:tcPr>
          <w:p w14:paraId="0B8C6511" w14:textId="77777777" w:rsidR="00116D23" w:rsidRPr="00116D23" w:rsidRDefault="00116D23" w:rsidP="00116D23">
            <w:r w:rsidRPr="00116D23">
              <w:t>Kapitalno ulaganje u TKC Tounj (Društveno-kulturni centar)</w:t>
            </w:r>
          </w:p>
        </w:tc>
        <w:tc>
          <w:tcPr>
            <w:tcW w:w="0" w:type="auto"/>
            <w:tcBorders>
              <w:bottom w:val="nil"/>
            </w:tcBorders>
            <w:tcMar>
              <w:top w:w="180" w:type="dxa"/>
              <w:left w:w="0" w:type="dxa"/>
              <w:bottom w:w="180" w:type="dxa"/>
              <w:right w:w="240" w:type="dxa"/>
            </w:tcMar>
            <w:hideMark/>
          </w:tcPr>
          <w:p w14:paraId="240DE856" w14:textId="77777777" w:rsidR="00116D23" w:rsidRPr="00116D23" w:rsidRDefault="00116D23" w:rsidP="00116D23">
            <w:r w:rsidRPr="00116D23">
              <w:t>Glava 00416 / R070B (42146)</w:t>
            </w:r>
          </w:p>
        </w:tc>
        <w:tc>
          <w:tcPr>
            <w:tcW w:w="0" w:type="auto"/>
            <w:tcBorders>
              <w:bottom w:val="nil"/>
            </w:tcBorders>
            <w:tcMar>
              <w:top w:w="180" w:type="dxa"/>
              <w:left w:w="0" w:type="dxa"/>
              <w:bottom w:w="180" w:type="dxa"/>
              <w:right w:w="240" w:type="dxa"/>
            </w:tcMar>
            <w:hideMark/>
          </w:tcPr>
          <w:p w14:paraId="4496F6B2" w14:textId="77777777" w:rsidR="00116D23" w:rsidRPr="00116D23" w:rsidRDefault="00116D23" w:rsidP="00116D23">
            <w:r w:rsidRPr="00116D23">
              <w:t>1.200.000,00</w:t>
            </w:r>
          </w:p>
        </w:tc>
        <w:tc>
          <w:tcPr>
            <w:tcW w:w="0" w:type="auto"/>
            <w:tcBorders>
              <w:bottom w:val="nil"/>
            </w:tcBorders>
            <w:tcMar>
              <w:top w:w="180" w:type="dxa"/>
              <w:left w:w="0" w:type="dxa"/>
              <w:bottom w:w="180" w:type="dxa"/>
              <w:right w:w="240" w:type="dxa"/>
            </w:tcMar>
            <w:hideMark/>
          </w:tcPr>
          <w:p w14:paraId="6E82E121" w14:textId="77777777" w:rsidR="00116D23" w:rsidRPr="00116D23" w:rsidRDefault="00116D23" w:rsidP="00116D23">
            <w:r w:rsidRPr="00116D23">
              <w:t>12/2026</w:t>
            </w:r>
          </w:p>
        </w:tc>
        <w:tc>
          <w:tcPr>
            <w:tcW w:w="0" w:type="auto"/>
            <w:tcBorders>
              <w:bottom w:val="nil"/>
            </w:tcBorders>
            <w:tcMar>
              <w:top w:w="180" w:type="dxa"/>
              <w:left w:w="0" w:type="dxa"/>
              <w:bottom w:w="180" w:type="dxa"/>
              <w:right w:w="0" w:type="dxa"/>
            </w:tcMar>
            <w:hideMark/>
          </w:tcPr>
          <w:p w14:paraId="2E03A05B" w14:textId="01B0C022" w:rsidR="00116D23" w:rsidRPr="00116D23" w:rsidRDefault="00116D23" w:rsidP="00116D23">
            <w:r w:rsidRPr="00116D23">
              <w:t xml:space="preserve">Načelnik </w:t>
            </w:r>
          </w:p>
        </w:tc>
      </w:tr>
    </w:tbl>
    <w:p w14:paraId="0F2C40DF" w14:textId="73287108" w:rsidR="00116D23" w:rsidRPr="00116D23" w:rsidRDefault="00116D23" w:rsidP="00116D23"/>
    <w:p w14:paraId="2FC1514D" w14:textId="77777777" w:rsidR="00116D23" w:rsidRPr="00116D23" w:rsidRDefault="00116D23" w:rsidP="00116D23">
      <w:r w:rsidRPr="00116D23">
        <w:t>II. PODRUČJE: SIGURNOST I CIVILNA ZAŠTITA</w:t>
      </w:r>
    </w:p>
    <w:p w14:paraId="2658C9D8" w14:textId="77777777" w:rsidR="00116D23" w:rsidRPr="00116D23" w:rsidRDefault="00116D23" w:rsidP="00116D23">
      <w:r w:rsidRPr="00116D23">
        <w:rPr>
          <w:i/>
          <w:iCs/>
        </w:rPr>
        <w:t>Fokus: Jačanje infrastrukture vatrogastva i operativna spremnost žurnih službi.</w:t>
      </w:r>
    </w:p>
    <w:tbl>
      <w:tblPr>
        <w:tblW w:w="9780" w:type="dxa"/>
        <w:tblCellMar>
          <w:top w:w="15" w:type="dxa"/>
          <w:left w:w="15" w:type="dxa"/>
          <w:bottom w:w="15" w:type="dxa"/>
          <w:right w:w="15" w:type="dxa"/>
        </w:tblCellMar>
        <w:tblLook w:val="04A0" w:firstRow="1" w:lastRow="0" w:firstColumn="1" w:lastColumn="0" w:noHBand="0" w:noVBand="1"/>
      </w:tblPr>
      <w:tblGrid>
        <w:gridCol w:w="879"/>
        <w:gridCol w:w="2930"/>
        <w:gridCol w:w="1743"/>
        <w:gridCol w:w="1753"/>
        <w:gridCol w:w="1520"/>
        <w:gridCol w:w="955"/>
      </w:tblGrid>
      <w:tr w:rsidR="00116D23" w:rsidRPr="00116D23" w14:paraId="5AF7AC9E" w14:textId="77777777" w:rsidTr="00DB2AFE">
        <w:tc>
          <w:tcPr>
            <w:tcW w:w="0" w:type="auto"/>
            <w:tcBorders>
              <w:top w:val="single" w:sz="4" w:space="0" w:color="auto"/>
              <w:bottom w:val="single" w:sz="6" w:space="0" w:color="2D2F35"/>
            </w:tcBorders>
            <w:tcMar>
              <w:top w:w="120" w:type="dxa"/>
              <w:left w:w="0" w:type="dxa"/>
              <w:bottom w:w="120" w:type="dxa"/>
              <w:right w:w="240" w:type="dxa"/>
            </w:tcMar>
            <w:hideMark/>
          </w:tcPr>
          <w:p w14:paraId="37443943" w14:textId="77777777" w:rsidR="00116D23" w:rsidRPr="00116D23" w:rsidRDefault="00116D23" w:rsidP="00116D23">
            <w:r w:rsidRPr="00116D23">
              <w:t>Šifra mjere</w:t>
            </w:r>
          </w:p>
        </w:tc>
        <w:tc>
          <w:tcPr>
            <w:tcW w:w="0" w:type="auto"/>
            <w:tcBorders>
              <w:top w:val="single" w:sz="4" w:space="0" w:color="auto"/>
              <w:bottom w:val="single" w:sz="6" w:space="0" w:color="2D2F35"/>
            </w:tcBorders>
            <w:tcMar>
              <w:top w:w="120" w:type="dxa"/>
              <w:left w:w="0" w:type="dxa"/>
              <w:bottom w:w="120" w:type="dxa"/>
              <w:right w:w="240" w:type="dxa"/>
            </w:tcMar>
            <w:hideMark/>
          </w:tcPr>
          <w:p w14:paraId="4F55985B" w14:textId="77777777" w:rsidR="00116D23" w:rsidRPr="00116D23" w:rsidRDefault="00116D23" w:rsidP="00116D23">
            <w:r w:rsidRPr="00116D23">
              <w:t>Operativna aktivnost</w:t>
            </w:r>
          </w:p>
        </w:tc>
        <w:tc>
          <w:tcPr>
            <w:tcW w:w="0" w:type="auto"/>
            <w:tcBorders>
              <w:top w:val="single" w:sz="4" w:space="0" w:color="auto"/>
              <w:bottom w:val="single" w:sz="6" w:space="0" w:color="2D2F35"/>
            </w:tcBorders>
            <w:tcMar>
              <w:top w:w="120" w:type="dxa"/>
              <w:left w:w="0" w:type="dxa"/>
              <w:bottom w:w="120" w:type="dxa"/>
              <w:right w:w="240" w:type="dxa"/>
            </w:tcMar>
            <w:hideMark/>
          </w:tcPr>
          <w:p w14:paraId="21C2ACCF" w14:textId="77777777" w:rsidR="00116D23" w:rsidRPr="00116D23" w:rsidRDefault="00116D23" w:rsidP="00116D23">
            <w:r w:rsidRPr="00116D23">
              <w:t>Pozicija / Konto proračuna</w:t>
            </w:r>
          </w:p>
        </w:tc>
        <w:tc>
          <w:tcPr>
            <w:tcW w:w="0" w:type="auto"/>
            <w:tcBorders>
              <w:top w:val="single" w:sz="4" w:space="0" w:color="auto"/>
              <w:bottom w:val="single" w:sz="6" w:space="0" w:color="2D2F35"/>
            </w:tcBorders>
            <w:tcMar>
              <w:top w:w="120" w:type="dxa"/>
              <w:left w:w="0" w:type="dxa"/>
              <w:bottom w:w="120" w:type="dxa"/>
              <w:right w:w="240" w:type="dxa"/>
            </w:tcMar>
            <w:hideMark/>
          </w:tcPr>
          <w:p w14:paraId="446C3B32" w14:textId="77777777" w:rsidR="00116D23" w:rsidRPr="00116D23" w:rsidRDefault="00116D23" w:rsidP="00116D23">
            <w:r w:rsidRPr="00116D23">
              <w:t>Planirani iznos (EUR/HRK)</w:t>
            </w:r>
          </w:p>
        </w:tc>
        <w:tc>
          <w:tcPr>
            <w:tcW w:w="0" w:type="auto"/>
            <w:tcBorders>
              <w:top w:val="single" w:sz="4" w:space="0" w:color="auto"/>
              <w:bottom w:val="single" w:sz="6" w:space="0" w:color="2D2F35"/>
            </w:tcBorders>
            <w:tcMar>
              <w:top w:w="120" w:type="dxa"/>
              <w:left w:w="0" w:type="dxa"/>
              <w:bottom w:w="120" w:type="dxa"/>
              <w:right w:w="240" w:type="dxa"/>
            </w:tcMar>
            <w:hideMark/>
          </w:tcPr>
          <w:p w14:paraId="0727B746" w14:textId="77777777" w:rsidR="00116D23" w:rsidRPr="00116D23" w:rsidRDefault="00116D23" w:rsidP="00116D23">
            <w:r w:rsidRPr="00116D23">
              <w:t>Rok</w:t>
            </w:r>
          </w:p>
        </w:tc>
        <w:tc>
          <w:tcPr>
            <w:tcW w:w="0" w:type="auto"/>
            <w:tcBorders>
              <w:top w:val="single" w:sz="4" w:space="0" w:color="auto"/>
              <w:bottom w:val="single" w:sz="6" w:space="0" w:color="2D2F35"/>
            </w:tcBorders>
            <w:tcMar>
              <w:top w:w="120" w:type="dxa"/>
              <w:left w:w="0" w:type="dxa"/>
              <w:bottom w:w="120" w:type="dxa"/>
              <w:right w:w="0" w:type="dxa"/>
            </w:tcMar>
            <w:hideMark/>
          </w:tcPr>
          <w:p w14:paraId="19AE9E32" w14:textId="77777777" w:rsidR="00116D23" w:rsidRPr="00116D23" w:rsidRDefault="00116D23" w:rsidP="00116D23">
            <w:r w:rsidRPr="00116D23">
              <w:t>Izvršitelj</w:t>
            </w:r>
          </w:p>
        </w:tc>
      </w:tr>
      <w:tr w:rsidR="00116D23" w:rsidRPr="00116D23" w14:paraId="4F45A599" w14:textId="77777777">
        <w:tc>
          <w:tcPr>
            <w:tcW w:w="0" w:type="auto"/>
            <w:tcBorders>
              <w:bottom w:val="single" w:sz="6" w:space="0" w:color="2D2F35"/>
            </w:tcBorders>
            <w:tcMar>
              <w:top w:w="180" w:type="dxa"/>
              <w:left w:w="0" w:type="dxa"/>
              <w:bottom w:w="180" w:type="dxa"/>
              <w:right w:w="240" w:type="dxa"/>
            </w:tcMar>
            <w:hideMark/>
          </w:tcPr>
          <w:p w14:paraId="6AA61C09" w14:textId="77777777" w:rsidR="00116D23" w:rsidRPr="00116D23" w:rsidRDefault="00116D23" w:rsidP="00116D23">
            <w:r w:rsidRPr="00116D23">
              <w:t>M 8.1.</w:t>
            </w:r>
          </w:p>
        </w:tc>
        <w:tc>
          <w:tcPr>
            <w:tcW w:w="0" w:type="auto"/>
            <w:tcBorders>
              <w:bottom w:val="single" w:sz="6" w:space="0" w:color="2D2F35"/>
            </w:tcBorders>
            <w:tcMar>
              <w:top w:w="180" w:type="dxa"/>
              <w:left w:w="0" w:type="dxa"/>
              <w:bottom w:w="180" w:type="dxa"/>
              <w:right w:w="240" w:type="dxa"/>
            </w:tcMar>
            <w:hideMark/>
          </w:tcPr>
          <w:p w14:paraId="018E8207" w14:textId="77777777" w:rsidR="00116D23" w:rsidRPr="00116D23" w:rsidRDefault="00116D23" w:rsidP="00116D23">
            <w:r w:rsidRPr="00116D23">
              <w:t>Operativna potpora žurnim službama (DVD, HGSS, Crveni križ)</w:t>
            </w:r>
          </w:p>
        </w:tc>
        <w:tc>
          <w:tcPr>
            <w:tcW w:w="0" w:type="auto"/>
            <w:tcBorders>
              <w:bottom w:val="single" w:sz="6" w:space="0" w:color="2D2F35"/>
            </w:tcBorders>
            <w:tcMar>
              <w:top w:w="180" w:type="dxa"/>
              <w:left w:w="0" w:type="dxa"/>
              <w:bottom w:w="180" w:type="dxa"/>
              <w:right w:w="240" w:type="dxa"/>
            </w:tcMar>
            <w:hideMark/>
          </w:tcPr>
          <w:p w14:paraId="531F0A94" w14:textId="77777777" w:rsidR="00116D23" w:rsidRPr="00116D23" w:rsidRDefault="00116D23" w:rsidP="00116D23">
            <w:r w:rsidRPr="00116D23">
              <w:t>Program 1001 (dio proračuna za donacije)</w:t>
            </w:r>
          </w:p>
        </w:tc>
        <w:tc>
          <w:tcPr>
            <w:tcW w:w="0" w:type="auto"/>
            <w:tcBorders>
              <w:bottom w:val="single" w:sz="6" w:space="0" w:color="2D2F35"/>
            </w:tcBorders>
            <w:tcMar>
              <w:top w:w="180" w:type="dxa"/>
              <w:left w:w="0" w:type="dxa"/>
              <w:bottom w:w="180" w:type="dxa"/>
              <w:right w:w="240" w:type="dxa"/>
            </w:tcMar>
            <w:hideMark/>
          </w:tcPr>
          <w:p w14:paraId="68E5A6E8" w14:textId="77777777" w:rsidR="00116D23" w:rsidRPr="00116D23" w:rsidRDefault="00116D23" w:rsidP="00116D23">
            <w:r w:rsidRPr="00116D23">
              <w:t>Prema planu</w:t>
            </w:r>
          </w:p>
        </w:tc>
        <w:tc>
          <w:tcPr>
            <w:tcW w:w="0" w:type="auto"/>
            <w:tcBorders>
              <w:bottom w:val="single" w:sz="6" w:space="0" w:color="2D2F35"/>
            </w:tcBorders>
            <w:tcMar>
              <w:top w:w="180" w:type="dxa"/>
              <w:left w:w="0" w:type="dxa"/>
              <w:bottom w:w="180" w:type="dxa"/>
              <w:right w:w="240" w:type="dxa"/>
            </w:tcMar>
            <w:hideMark/>
          </w:tcPr>
          <w:p w14:paraId="4D41011A" w14:textId="77777777" w:rsidR="00116D23" w:rsidRPr="00116D23" w:rsidRDefault="00116D23" w:rsidP="00116D23">
            <w:r w:rsidRPr="00116D23">
              <w:t>Kontinuirano</w:t>
            </w:r>
          </w:p>
        </w:tc>
        <w:tc>
          <w:tcPr>
            <w:tcW w:w="0" w:type="auto"/>
            <w:tcBorders>
              <w:bottom w:val="single" w:sz="6" w:space="0" w:color="2D2F35"/>
            </w:tcBorders>
            <w:tcMar>
              <w:top w:w="180" w:type="dxa"/>
              <w:left w:w="0" w:type="dxa"/>
              <w:bottom w:w="180" w:type="dxa"/>
              <w:right w:w="0" w:type="dxa"/>
            </w:tcMar>
            <w:hideMark/>
          </w:tcPr>
          <w:p w14:paraId="51D40EB9" w14:textId="77777777" w:rsidR="00116D23" w:rsidRPr="00116D23" w:rsidRDefault="00116D23" w:rsidP="00116D23">
            <w:r w:rsidRPr="00116D23">
              <w:t>Načelnik</w:t>
            </w:r>
          </w:p>
        </w:tc>
      </w:tr>
      <w:tr w:rsidR="00116D23" w:rsidRPr="00116D23" w14:paraId="4F00ACED" w14:textId="77777777">
        <w:tc>
          <w:tcPr>
            <w:tcW w:w="0" w:type="auto"/>
            <w:tcBorders>
              <w:bottom w:val="single" w:sz="6" w:space="0" w:color="2D2F35"/>
            </w:tcBorders>
            <w:tcMar>
              <w:top w:w="180" w:type="dxa"/>
              <w:left w:w="0" w:type="dxa"/>
              <w:bottom w:w="180" w:type="dxa"/>
              <w:right w:w="240" w:type="dxa"/>
            </w:tcMar>
            <w:hideMark/>
          </w:tcPr>
          <w:p w14:paraId="3DEEC8FB" w14:textId="77777777" w:rsidR="00116D23" w:rsidRPr="00116D23" w:rsidRDefault="00116D23" w:rsidP="00116D23">
            <w:r w:rsidRPr="00116D23">
              <w:t>M 8.2.</w:t>
            </w:r>
          </w:p>
        </w:tc>
        <w:tc>
          <w:tcPr>
            <w:tcW w:w="0" w:type="auto"/>
            <w:tcBorders>
              <w:bottom w:val="single" w:sz="6" w:space="0" w:color="2D2F35"/>
            </w:tcBorders>
            <w:tcMar>
              <w:top w:w="180" w:type="dxa"/>
              <w:left w:w="0" w:type="dxa"/>
              <w:bottom w:w="180" w:type="dxa"/>
              <w:right w:w="240" w:type="dxa"/>
            </w:tcMar>
            <w:hideMark/>
          </w:tcPr>
          <w:p w14:paraId="0CA11C54" w14:textId="77777777" w:rsidR="00116D23" w:rsidRPr="00116D23" w:rsidRDefault="00116D23" w:rsidP="00116D23">
            <w:r w:rsidRPr="00116D23">
              <w:t xml:space="preserve">Rekonstrukcija Društvenog vatrogasnog doma </w:t>
            </w:r>
            <w:r w:rsidRPr="00116D23">
              <w:lastRenderedPageBreak/>
              <w:t>Zdenac (fasada, sanacija, garaže)</w:t>
            </w:r>
          </w:p>
        </w:tc>
        <w:tc>
          <w:tcPr>
            <w:tcW w:w="0" w:type="auto"/>
            <w:tcBorders>
              <w:bottom w:val="single" w:sz="6" w:space="0" w:color="2D2F35"/>
            </w:tcBorders>
            <w:tcMar>
              <w:top w:w="180" w:type="dxa"/>
              <w:left w:w="0" w:type="dxa"/>
              <w:bottom w:w="180" w:type="dxa"/>
              <w:right w:w="240" w:type="dxa"/>
            </w:tcMar>
            <w:hideMark/>
          </w:tcPr>
          <w:p w14:paraId="1BC87F83" w14:textId="77777777" w:rsidR="00116D23" w:rsidRPr="00116D23" w:rsidRDefault="00116D23" w:rsidP="00116D23">
            <w:r w:rsidRPr="00116D23">
              <w:lastRenderedPageBreak/>
              <w:t>Glava 00423 / R066 (42129)</w:t>
            </w:r>
          </w:p>
        </w:tc>
        <w:tc>
          <w:tcPr>
            <w:tcW w:w="0" w:type="auto"/>
            <w:tcBorders>
              <w:bottom w:val="single" w:sz="6" w:space="0" w:color="2D2F35"/>
            </w:tcBorders>
            <w:tcMar>
              <w:top w:w="180" w:type="dxa"/>
              <w:left w:w="0" w:type="dxa"/>
              <w:bottom w:w="180" w:type="dxa"/>
              <w:right w:w="240" w:type="dxa"/>
            </w:tcMar>
            <w:hideMark/>
          </w:tcPr>
          <w:p w14:paraId="75D07285" w14:textId="77777777" w:rsidR="00116D23" w:rsidRPr="00116D23" w:rsidRDefault="00116D23" w:rsidP="00116D23">
            <w:r w:rsidRPr="00116D23">
              <w:t>1.200.000,00</w:t>
            </w:r>
          </w:p>
        </w:tc>
        <w:tc>
          <w:tcPr>
            <w:tcW w:w="0" w:type="auto"/>
            <w:tcBorders>
              <w:bottom w:val="single" w:sz="6" w:space="0" w:color="2D2F35"/>
            </w:tcBorders>
            <w:tcMar>
              <w:top w:w="180" w:type="dxa"/>
              <w:left w:w="0" w:type="dxa"/>
              <w:bottom w:w="180" w:type="dxa"/>
              <w:right w:w="240" w:type="dxa"/>
            </w:tcMar>
            <w:hideMark/>
          </w:tcPr>
          <w:p w14:paraId="58C63F6B" w14:textId="58891A14" w:rsidR="00116D23" w:rsidRPr="00116D23" w:rsidRDefault="00116D23" w:rsidP="00116D23">
            <w:r w:rsidRPr="00116D23">
              <w:t>1</w:t>
            </w:r>
            <w:r>
              <w:t>2</w:t>
            </w:r>
            <w:r w:rsidRPr="00116D23">
              <w:t>/2026</w:t>
            </w:r>
          </w:p>
        </w:tc>
        <w:tc>
          <w:tcPr>
            <w:tcW w:w="0" w:type="auto"/>
            <w:tcBorders>
              <w:bottom w:val="single" w:sz="6" w:space="0" w:color="2D2F35"/>
            </w:tcBorders>
            <w:tcMar>
              <w:top w:w="180" w:type="dxa"/>
              <w:left w:w="0" w:type="dxa"/>
              <w:bottom w:w="180" w:type="dxa"/>
              <w:right w:w="0" w:type="dxa"/>
            </w:tcMar>
            <w:hideMark/>
          </w:tcPr>
          <w:p w14:paraId="487BC350" w14:textId="2F6B1660" w:rsidR="00116D23" w:rsidRPr="00116D23" w:rsidRDefault="00116D23" w:rsidP="00116D23">
            <w:r w:rsidRPr="00116D23">
              <w:t>Načelnik</w:t>
            </w:r>
          </w:p>
        </w:tc>
      </w:tr>
      <w:tr w:rsidR="00116D23" w:rsidRPr="00116D23" w14:paraId="2D5CF25B" w14:textId="77777777">
        <w:tc>
          <w:tcPr>
            <w:tcW w:w="0" w:type="auto"/>
            <w:tcBorders>
              <w:bottom w:val="nil"/>
            </w:tcBorders>
            <w:tcMar>
              <w:top w:w="180" w:type="dxa"/>
              <w:left w:w="0" w:type="dxa"/>
              <w:bottom w:w="180" w:type="dxa"/>
              <w:right w:w="240" w:type="dxa"/>
            </w:tcMar>
            <w:hideMark/>
          </w:tcPr>
          <w:p w14:paraId="67F6EA45" w14:textId="77777777" w:rsidR="00116D23" w:rsidRPr="00116D23" w:rsidRDefault="00116D23" w:rsidP="00116D23">
            <w:r w:rsidRPr="00116D23">
              <w:t>M 8.2.</w:t>
            </w:r>
          </w:p>
        </w:tc>
        <w:tc>
          <w:tcPr>
            <w:tcW w:w="0" w:type="auto"/>
            <w:tcBorders>
              <w:bottom w:val="nil"/>
            </w:tcBorders>
            <w:tcMar>
              <w:top w:w="180" w:type="dxa"/>
              <w:left w:w="0" w:type="dxa"/>
              <w:bottom w:w="180" w:type="dxa"/>
              <w:right w:w="240" w:type="dxa"/>
            </w:tcMar>
            <w:hideMark/>
          </w:tcPr>
          <w:p w14:paraId="068641AC" w14:textId="77777777" w:rsidR="00116D23" w:rsidRPr="00116D23" w:rsidRDefault="00116D23" w:rsidP="00116D23">
            <w:r w:rsidRPr="00116D23">
              <w:t>Uređenje spremišta kod crkve (dodatni prostorni kapaciteti)</w:t>
            </w:r>
          </w:p>
        </w:tc>
        <w:tc>
          <w:tcPr>
            <w:tcW w:w="0" w:type="auto"/>
            <w:tcBorders>
              <w:bottom w:val="nil"/>
            </w:tcBorders>
            <w:tcMar>
              <w:top w:w="180" w:type="dxa"/>
              <w:left w:w="0" w:type="dxa"/>
              <w:bottom w:w="180" w:type="dxa"/>
              <w:right w:w="240" w:type="dxa"/>
            </w:tcMar>
            <w:hideMark/>
          </w:tcPr>
          <w:p w14:paraId="67920679" w14:textId="77777777" w:rsidR="00116D23" w:rsidRPr="00116D23" w:rsidRDefault="00116D23" w:rsidP="00116D23">
            <w:r w:rsidRPr="00116D23">
              <w:t>Glava 00423 / R132 (42129)</w:t>
            </w:r>
          </w:p>
        </w:tc>
        <w:tc>
          <w:tcPr>
            <w:tcW w:w="0" w:type="auto"/>
            <w:tcBorders>
              <w:bottom w:val="nil"/>
            </w:tcBorders>
            <w:tcMar>
              <w:top w:w="180" w:type="dxa"/>
              <w:left w:w="0" w:type="dxa"/>
              <w:bottom w:w="180" w:type="dxa"/>
              <w:right w:w="240" w:type="dxa"/>
            </w:tcMar>
            <w:hideMark/>
          </w:tcPr>
          <w:p w14:paraId="680F497D" w14:textId="77777777" w:rsidR="00116D23" w:rsidRPr="00116D23" w:rsidRDefault="00116D23" w:rsidP="00116D23">
            <w:r w:rsidRPr="00116D23">
              <w:t>20.000,00</w:t>
            </w:r>
          </w:p>
        </w:tc>
        <w:tc>
          <w:tcPr>
            <w:tcW w:w="0" w:type="auto"/>
            <w:tcBorders>
              <w:bottom w:val="nil"/>
            </w:tcBorders>
            <w:tcMar>
              <w:top w:w="180" w:type="dxa"/>
              <w:left w:w="0" w:type="dxa"/>
              <w:bottom w:w="180" w:type="dxa"/>
              <w:right w:w="240" w:type="dxa"/>
            </w:tcMar>
            <w:hideMark/>
          </w:tcPr>
          <w:p w14:paraId="2D833214" w14:textId="0F48D1B2" w:rsidR="00116D23" w:rsidRPr="00116D23" w:rsidRDefault="00116D23" w:rsidP="00116D23">
            <w:r>
              <w:t>12</w:t>
            </w:r>
            <w:r w:rsidRPr="00116D23">
              <w:t>/2026</w:t>
            </w:r>
          </w:p>
        </w:tc>
        <w:tc>
          <w:tcPr>
            <w:tcW w:w="0" w:type="auto"/>
            <w:tcBorders>
              <w:bottom w:val="nil"/>
            </w:tcBorders>
            <w:tcMar>
              <w:top w:w="180" w:type="dxa"/>
              <w:left w:w="0" w:type="dxa"/>
              <w:bottom w:w="180" w:type="dxa"/>
              <w:right w:w="0" w:type="dxa"/>
            </w:tcMar>
            <w:hideMark/>
          </w:tcPr>
          <w:p w14:paraId="1D24F1CC" w14:textId="77777777" w:rsidR="00116D23" w:rsidRPr="00116D23" w:rsidRDefault="00116D23" w:rsidP="00116D23">
            <w:r w:rsidRPr="00116D23">
              <w:t>Vlastiti pogon</w:t>
            </w:r>
          </w:p>
        </w:tc>
      </w:tr>
    </w:tbl>
    <w:p w14:paraId="61CA5F54" w14:textId="77777777" w:rsidR="00116D23" w:rsidRPr="00116D23" w:rsidRDefault="00116D23" w:rsidP="00116D23">
      <w:r w:rsidRPr="00116D23">
        <w:pict w14:anchorId="183BDE1D">
          <v:rect id="_x0000_i1062" style="width:0;height:.75pt" o:hralign="center" o:hrstd="t" o:hr="t" fillcolor="#a0a0a0" stroked="f"/>
        </w:pict>
      </w:r>
    </w:p>
    <w:p w14:paraId="2BB8044A" w14:textId="77777777" w:rsidR="00116D23" w:rsidRPr="00116D23" w:rsidRDefault="00116D23" w:rsidP="00116D23">
      <w:r w:rsidRPr="00116D23">
        <w:t>III. PODRUČJE: PROMETNA I KOMUNALNA INFRASTRUKTURA</w:t>
      </w:r>
    </w:p>
    <w:p w14:paraId="4D895E81" w14:textId="77777777" w:rsidR="00116D23" w:rsidRDefault="00116D23" w:rsidP="00116D23">
      <w:pPr>
        <w:rPr>
          <w:i/>
          <w:iCs/>
        </w:rPr>
      </w:pPr>
      <w:r w:rsidRPr="00116D23">
        <w:rPr>
          <w:i/>
          <w:iCs/>
        </w:rPr>
        <w:t>Fokus: Sigurnost pješaka, modernizacija cesta i javne rasvjete.</w:t>
      </w:r>
    </w:p>
    <w:p w14:paraId="094B93EE" w14:textId="77777777" w:rsidR="00DB2AFE" w:rsidRPr="00116D23" w:rsidRDefault="00DB2AFE" w:rsidP="00116D23"/>
    <w:tbl>
      <w:tblPr>
        <w:tblW w:w="9780" w:type="dxa"/>
        <w:tblCellMar>
          <w:top w:w="15" w:type="dxa"/>
          <w:left w:w="15" w:type="dxa"/>
          <w:bottom w:w="15" w:type="dxa"/>
          <w:right w:w="15" w:type="dxa"/>
        </w:tblCellMar>
        <w:tblLook w:val="04A0" w:firstRow="1" w:lastRow="0" w:firstColumn="1" w:lastColumn="0" w:noHBand="0" w:noVBand="1"/>
      </w:tblPr>
      <w:tblGrid>
        <w:gridCol w:w="877"/>
        <w:gridCol w:w="3226"/>
        <w:gridCol w:w="1577"/>
        <w:gridCol w:w="1713"/>
        <w:gridCol w:w="1520"/>
        <w:gridCol w:w="867"/>
      </w:tblGrid>
      <w:tr w:rsidR="00116D23" w:rsidRPr="00116D23" w14:paraId="43B576F7" w14:textId="77777777" w:rsidTr="00DB2AFE">
        <w:tc>
          <w:tcPr>
            <w:tcW w:w="0" w:type="auto"/>
            <w:tcBorders>
              <w:top w:val="single" w:sz="4" w:space="0" w:color="auto"/>
              <w:bottom w:val="single" w:sz="6" w:space="0" w:color="2D2F35"/>
            </w:tcBorders>
            <w:tcMar>
              <w:top w:w="120" w:type="dxa"/>
              <w:left w:w="0" w:type="dxa"/>
              <w:bottom w:w="120" w:type="dxa"/>
              <w:right w:w="240" w:type="dxa"/>
            </w:tcMar>
            <w:hideMark/>
          </w:tcPr>
          <w:p w14:paraId="29FB499D" w14:textId="77777777" w:rsidR="00116D23" w:rsidRPr="00116D23" w:rsidRDefault="00116D23" w:rsidP="00116D23">
            <w:r w:rsidRPr="00116D23">
              <w:t>Šifra mjere</w:t>
            </w:r>
          </w:p>
        </w:tc>
        <w:tc>
          <w:tcPr>
            <w:tcW w:w="0" w:type="auto"/>
            <w:tcBorders>
              <w:top w:val="single" w:sz="4" w:space="0" w:color="auto"/>
              <w:bottom w:val="single" w:sz="6" w:space="0" w:color="2D2F35"/>
            </w:tcBorders>
            <w:tcMar>
              <w:top w:w="120" w:type="dxa"/>
              <w:left w:w="0" w:type="dxa"/>
              <w:bottom w:w="120" w:type="dxa"/>
              <w:right w:w="240" w:type="dxa"/>
            </w:tcMar>
            <w:hideMark/>
          </w:tcPr>
          <w:p w14:paraId="2843E234" w14:textId="77777777" w:rsidR="00116D23" w:rsidRPr="00116D23" w:rsidRDefault="00116D23" w:rsidP="00116D23">
            <w:r w:rsidRPr="00116D23">
              <w:t>Operativna aktivnost</w:t>
            </w:r>
          </w:p>
        </w:tc>
        <w:tc>
          <w:tcPr>
            <w:tcW w:w="0" w:type="auto"/>
            <w:tcBorders>
              <w:top w:val="single" w:sz="4" w:space="0" w:color="auto"/>
              <w:bottom w:val="single" w:sz="6" w:space="0" w:color="2D2F35"/>
            </w:tcBorders>
            <w:tcMar>
              <w:top w:w="120" w:type="dxa"/>
              <w:left w:w="0" w:type="dxa"/>
              <w:bottom w:w="120" w:type="dxa"/>
              <w:right w:w="240" w:type="dxa"/>
            </w:tcMar>
            <w:hideMark/>
          </w:tcPr>
          <w:p w14:paraId="4F49BA62" w14:textId="77777777" w:rsidR="00116D23" w:rsidRPr="00116D23" w:rsidRDefault="00116D23" w:rsidP="00116D23">
            <w:r w:rsidRPr="00116D23">
              <w:t>Pozicija / Konto proračuna</w:t>
            </w:r>
          </w:p>
        </w:tc>
        <w:tc>
          <w:tcPr>
            <w:tcW w:w="0" w:type="auto"/>
            <w:tcBorders>
              <w:top w:val="single" w:sz="4" w:space="0" w:color="auto"/>
              <w:bottom w:val="single" w:sz="6" w:space="0" w:color="2D2F35"/>
            </w:tcBorders>
            <w:tcMar>
              <w:top w:w="120" w:type="dxa"/>
              <w:left w:w="0" w:type="dxa"/>
              <w:bottom w:w="120" w:type="dxa"/>
              <w:right w:w="240" w:type="dxa"/>
            </w:tcMar>
            <w:hideMark/>
          </w:tcPr>
          <w:p w14:paraId="5A80251B" w14:textId="77777777" w:rsidR="00116D23" w:rsidRPr="00116D23" w:rsidRDefault="00116D23" w:rsidP="00116D23">
            <w:r w:rsidRPr="00116D23">
              <w:t>Planirani iznos (EUR/HRK)</w:t>
            </w:r>
          </w:p>
        </w:tc>
        <w:tc>
          <w:tcPr>
            <w:tcW w:w="0" w:type="auto"/>
            <w:tcBorders>
              <w:top w:val="single" w:sz="4" w:space="0" w:color="auto"/>
              <w:bottom w:val="single" w:sz="6" w:space="0" w:color="2D2F35"/>
            </w:tcBorders>
            <w:tcMar>
              <w:top w:w="120" w:type="dxa"/>
              <w:left w:w="0" w:type="dxa"/>
              <w:bottom w:w="120" w:type="dxa"/>
              <w:right w:w="240" w:type="dxa"/>
            </w:tcMar>
            <w:hideMark/>
          </w:tcPr>
          <w:p w14:paraId="011C5F0B" w14:textId="77777777" w:rsidR="00116D23" w:rsidRPr="00116D23" w:rsidRDefault="00116D23" w:rsidP="00116D23">
            <w:r w:rsidRPr="00116D23">
              <w:t>Rok</w:t>
            </w:r>
          </w:p>
        </w:tc>
        <w:tc>
          <w:tcPr>
            <w:tcW w:w="0" w:type="auto"/>
            <w:tcBorders>
              <w:top w:val="single" w:sz="4" w:space="0" w:color="auto"/>
              <w:bottom w:val="single" w:sz="6" w:space="0" w:color="2D2F35"/>
            </w:tcBorders>
            <w:tcMar>
              <w:top w:w="120" w:type="dxa"/>
              <w:left w:w="0" w:type="dxa"/>
              <w:bottom w:w="120" w:type="dxa"/>
              <w:right w:w="0" w:type="dxa"/>
            </w:tcMar>
            <w:hideMark/>
          </w:tcPr>
          <w:p w14:paraId="3876E17E" w14:textId="77777777" w:rsidR="00116D23" w:rsidRPr="00116D23" w:rsidRDefault="00116D23" w:rsidP="00116D23">
            <w:r w:rsidRPr="00116D23">
              <w:t>Izvršitelj</w:t>
            </w:r>
          </w:p>
        </w:tc>
      </w:tr>
      <w:tr w:rsidR="00116D23" w:rsidRPr="00116D23" w14:paraId="779C607A" w14:textId="77777777">
        <w:tc>
          <w:tcPr>
            <w:tcW w:w="0" w:type="auto"/>
            <w:tcBorders>
              <w:bottom w:val="single" w:sz="6" w:space="0" w:color="2D2F35"/>
            </w:tcBorders>
            <w:tcMar>
              <w:top w:w="180" w:type="dxa"/>
              <w:left w:w="0" w:type="dxa"/>
              <w:bottom w:w="180" w:type="dxa"/>
              <w:right w:w="240" w:type="dxa"/>
            </w:tcMar>
            <w:hideMark/>
          </w:tcPr>
          <w:p w14:paraId="23A1BF05" w14:textId="77777777" w:rsidR="00116D23" w:rsidRPr="00116D23" w:rsidRDefault="00116D23" w:rsidP="00116D23">
            <w:r w:rsidRPr="00116D23">
              <w:t>M 12.4.</w:t>
            </w:r>
          </w:p>
        </w:tc>
        <w:tc>
          <w:tcPr>
            <w:tcW w:w="0" w:type="auto"/>
            <w:tcBorders>
              <w:bottom w:val="single" w:sz="6" w:space="0" w:color="2D2F35"/>
            </w:tcBorders>
            <w:tcMar>
              <w:top w:w="180" w:type="dxa"/>
              <w:left w:w="0" w:type="dxa"/>
              <w:bottom w:w="180" w:type="dxa"/>
              <w:right w:w="240" w:type="dxa"/>
            </w:tcMar>
            <w:hideMark/>
          </w:tcPr>
          <w:p w14:paraId="0F29DBC4" w14:textId="77777777" w:rsidR="00116D23" w:rsidRPr="00116D23" w:rsidRDefault="00116D23" w:rsidP="00116D23">
            <w:r w:rsidRPr="00116D23">
              <w:t>Izgradnja nogostupa uz D23 (poveznica Zdenac – škola Tounj)</w:t>
            </w:r>
          </w:p>
        </w:tc>
        <w:tc>
          <w:tcPr>
            <w:tcW w:w="0" w:type="auto"/>
            <w:tcBorders>
              <w:bottom w:val="single" w:sz="6" w:space="0" w:color="2D2F35"/>
            </w:tcBorders>
            <w:tcMar>
              <w:top w:w="180" w:type="dxa"/>
              <w:left w:w="0" w:type="dxa"/>
              <w:bottom w:w="180" w:type="dxa"/>
              <w:right w:w="240" w:type="dxa"/>
            </w:tcMar>
            <w:hideMark/>
          </w:tcPr>
          <w:p w14:paraId="53E0A37A" w14:textId="77F5A319" w:rsidR="00116D23" w:rsidRPr="00116D23" w:rsidRDefault="00116D23" w:rsidP="00116D23">
            <w:r w:rsidRPr="00116D23">
              <w:t>Glava 00411 /R138 (42131)</w:t>
            </w:r>
          </w:p>
        </w:tc>
        <w:tc>
          <w:tcPr>
            <w:tcW w:w="0" w:type="auto"/>
            <w:tcBorders>
              <w:bottom w:val="single" w:sz="6" w:space="0" w:color="2D2F35"/>
            </w:tcBorders>
            <w:tcMar>
              <w:top w:w="180" w:type="dxa"/>
              <w:left w:w="0" w:type="dxa"/>
              <w:bottom w:w="180" w:type="dxa"/>
              <w:right w:w="240" w:type="dxa"/>
            </w:tcMar>
            <w:hideMark/>
          </w:tcPr>
          <w:p w14:paraId="6BEC5EC7" w14:textId="77777777" w:rsidR="00116D23" w:rsidRPr="00116D23" w:rsidRDefault="00116D23" w:rsidP="00116D23">
            <w:r w:rsidRPr="00116D23">
              <w:t>35.000,00</w:t>
            </w:r>
          </w:p>
        </w:tc>
        <w:tc>
          <w:tcPr>
            <w:tcW w:w="0" w:type="auto"/>
            <w:tcBorders>
              <w:bottom w:val="single" w:sz="6" w:space="0" w:color="2D2F35"/>
            </w:tcBorders>
            <w:tcMar>
              <w:top w:w="180" w:type="dxa"/>
              <w:left w:w="0" w:type="dxa"/>
              <w:bottom w:w="180" w:type="dxa"/>
              <w:right w:w="240" w:type="dxa"/>
            </w:tcMar>
            <w:hideMark/>
          </w:tcPr>
          <w:p w14:paraId="65FCE1DD" w14:textId="016417E7" w:rsidR="00116D23" w:rsidRPr="00116D23" w:rsidRDefault="00116D23" w:rsidP="00116D23">
            <w:r w:rsidRPr="00116D23">
              <w:t>1</w:t>
            </w:r>
            <w:r>
              <w:t>2</w:t>
            </w:r>
            <w:r w:rsidRPr="00116D23">
              <w:t>/2026</w:t>
            </w:r>
          </w:p>
        </w:tc>
        <w:tc>
          <w:tcPr>
            <w:tcW w:w="0" w:type="auto"/>
            <w:tcBorders>
              <w:bottom w:val="single" w:sz="6" w:space="0" w:color="2D2F35"/>
            </w:tcBorders>
            <w:tcMar>
              <w:top w:w="180" w:type="dxa"/>
              <w:left w:w="0" w:type="dxa"/>
              <w:bottom w:w="180" w:type="dxa"/>
              <w:right w:w="0" w:type="dxa"/>
            </w:tcMar>
            <w:hideMark/>
          </w:tcPr>
          <w:p w14:paraId="3171D8F1" w14:textId="6A228AD1" w:rsidR="00116D23" w:rsidRPr="00116D23" w:rsidRDefault="00116D23" w:rsidP="00116D23">
            <w:r>
              <w:t>Načelnik</w:t>
            </w:r>
          </w:p>
        </w:tc>
      </w:tr>
      <w:tr w:rsidR="00116D23" w:rsidRPr="00116D23" w14:paraId="155C03D2" w14:textId="77777777">
        <w:tc>
          <w:tcPr>
            <w:tcW w:w="0" w:type="auto"/>
            <w:tcBorders>
              <w:bottom w:val="single" w:sz="6" w:space="0" w:color="2D2F35"/>
            </w:tcBorders>
            <w:tcMar>
              <w:top w:w="180" w:type="dxa"/>
              <w:left w:w="0" w:type="dxa"/>
              <w:bottom w:w="180" w:type="dxa"/>
              <w:right w:w="240" w:type="dxa"/>
            </w:tcMar>
            <w:hideMark/>
          </w:tcPr>
          <w:p w14:paraId="452E1ABC" w14:textId="77777777" w:rsidR="00116D23" w:rsidRPr="00116D23" w:rsidRDefault="00116D23" w:rsidP="00116D23">
            <w:r w:rsidRPr="00116D23">
              <w:t>M 12.5.</w:t>
            </w:r>
          </w:p>
        </w:tc>
        <w:tc>
          <w:tcPr>
            <w:tcW w:w="0" w:type="auto"/>
            <w:tcBorders>
              <w:bottom w:val="single" w:sz="6" w:space="0" w:color="2D2F35"/>
            </w:tcBorders>
            <w:tcMar>
              <w:top w:w="180" w:type="dxa"/>
              <w:left w:w="0" w:type="dxa"/>
              <w:bottom w:w="180" w:type="dxa"/>
              <w:right w:w="240" w:type="dxa"/>
            </w:tcMar>
            <w:hideMark/>
          </w:tcPr>
          <w:p w14:paraId="14C4863A" w14:textId="77777777" w:rsidR="00116D23" w:rsidRPr="00116D23" w:rsidRDefault="00116D23" w:rsidP="00116D23">
            <w:r w:rsidRPr="00116D23">
              <w:t>Izgradnja i opremanje zaobilaznice Klanac (faza projektiranja i početak radova)</w:t>
            </w:r>
          </w:p>
        </w:tc>
        <w:tc>
          <w:tcPr>
            <w:tcW w:w="0" w:type="auto"/>
            <w:tcBorders>
              <w:bottom w:val="single" w:sz="6" w:space="0" w:color="2D2F35"/>
            </w:tcBorders>
            <w:tcMar>
              <w:top w:w="180" w:type="dxa"/>
              <w:left w:w="0" w:type="dxa"/>
              <w:bottom w:w="180" w:type="dxa"/>
              <w:right w:w="240" w:type="dxa"/>
            </w:tcMar>
            <w:hideMark/>
          </w:tcPr>
          <w:p w14:paraId="525E1013" w14:textId="77777777" w:rsidR="00116D23" w:rsidRPr="00116D23" w:rsidRDefault="00116D23" w:rsidP="00116D23">
            <w:r w:rsidRPr="00116D23">
              <w:t>Glava 00408 / R093 (42131)</w:t>
            </w:r>
          </w:p>
        </w:tc>
        <w:tc>
          <w:tcPr>
            <w:tcW w:w="0" w:type="auto"/>
            <w:tcBorders>
              <w:bottom w:val="single" w:sz="6" w:space="0" w:color="2D2F35"/>
            </w:tcBorders>
            <w:tcMar>
              <w:top w:w="180" w:type="dxa"/>
              <w:left w:w="0" w:type="dxa"/>
              <w:bottom w:w="180" w:type="dxa"/>
              <w:right w:w="240" w:type="dxa"/>
            </w:tcMar>
            <w:hideMark/>
          </w:tcPr>
          <w:p w14:paraId="7D9B7ACC" w14:textId="77777777" w:rsidR="00116D23" w:rsidRPr="00116D23" w:rsidRDefault="00116D23" w:rsidP="00116D23">
            <w:r w:rsidRPr="00116D23">
              <w:t>50.000,00</w:t>
            </w:r>
          </w:p>
        </w:tc>
        <w:tc>
          <w:tcPr>
            <w:tcW w:w="0" w:type="auto"/>
            <w:tcBorders>
              <w:bottom w:val="single" w:sz="6" w:space="0" w:color="2D2F35"/>
            </w:tcBorders>
            <w:tcMar>
              <w:top w:w="180" w:type="dxa"/>
              <w:left w:w="0" w:type="dxa"/>
              <w:bottom w:w="180" w:type="dxa"/>
              <w:right w:w="240" w:type="dxa"/>
            </w:tcMar>
            <w:hideMark/>
          </w:tcPr>
          <w:p w14:paraId="50C2D267" w14:textId="77777777" w:rsidR="00116D23" w:rsidRPr="00116D23" w:rsidRDefault="00116D23" w:rsidP="00116D23">
            <w:r w:rsidRPr="00116D23">
              <w:t>12/2026</w:t>
            </w:r>
          </w:p>
        </w:tc>
        <w:tc>
          <w:tcPr>
            <w:tcW w:w="0" w:type="auto"/>
            <w:tcBorders>
              <w:bottom w:val="single" w:sz="6" w:space="0" w:color="2D2F35"/>
            </w:tcBorders>
            <w:tcMar>
              <w:top w:w="180" w:type="dxa"/>
              <w:left w:w="0" w:type="dxa"/>
              <w:bottom w:w="180" w:type="dxa"/>
              <w:right w:w="0" w:type="dxa"/>
            </w:tcMar>
            <w:hideMark/>
          </w:tcPr>
          <w:p w14:paraId="5D0EA1A4" w14:textId="4C931E41" w:rsidR="00116D23" w:rsidRPr="00116D23" w:rsidRDefault="00116D23" w:rsidP="00116D23">
            <w:r>
              <w:t>Načelnik</w:t>
            </w:r>
          </w:p>
        </w:tc>
      </w:tr>
      <w:tr w:rsidR="00116D23" w:rsidRPr="00116D23" w14:paraId="395FBA52" w14:textId="77777777">
        <w:tc>
          <w:tcPr>
            <w:tcW w:w="0" w:type="auto"/>
            <w:tcBorders>
              <w:bottom w:val="single" w:sz="6" w:space="0" w:color="2D2F35"/>
            </w:tcBorders>
            <w:tcMar>
              <w:top w:w="180" w:type="dxa"/>
              <w:left w:w="0" w:type="dxa"/>
              <w:bottom w:w="180" w:type="dxa"/>
              <w:right w:w="240" w:type="dxa"/>
            </w:tcMar>
            <w:hideMark/>
          </w:tcPr>
          <w:p w14:paraId="060B50B5" w14:textId="77777777" w:rsidR="00116D23" w:rsidRPr="00116D23" w:rsidRDefault="00116D23" w:rsidP="00116D23">
            <w:r w:rsidRPr="00116D23">
              <w:t>M 12.5.</w:t>
            </w:r>
          </w:p>
        </w:tc>
        <w:tc>
          <w:tcPr>
            <w:tcW w:w="0" w:type="auto"/>
            <w:tcBorders>
              <w:bottom w:val="single" w:sz="6" w:space="0" w:color="2D2F35"/>
            </w:tcBorders>
            <w:tcMar>
              <w:top w:w="180" w:type="dxa"/>
              <w:left w:w="0" w:type="dxa"/>
              <w:bottom w:w="180" w:type="dxa"/>
              <w:right w:w="240" w:type="dxa"/>
            </w:tcMar>
            <w:hideMark/>
          </w:tcPr>
          <w:p w14:paraId="7B23D2D1" w14:textId="77777777" w:rsidR="00116D23" w:rsidRPr="00116D23" w:rsidRDefault="00116D23" w:rsidP="00116D23">
            <w:r w:rsidRPr="00116D23">
              <w:t>Redovno održavanje nerazvrstanih cesta (nasipavanje, šišanje živica, zimska služba)</w:t>
            </w:r>
          </w:p>
        </w:tc>
        <w:tc>
          <w:tcPr>
            <w:tcW w:w="0" w:type="auto"/>
            <w:tcBorders>
              <w:bottom w:val="single" w:sz="6" w:space="0" w:color="2D2F35"/>
            </w:tcBorders>
            <w:tcMar>
              <w:top w:w="180" w:type="dxa"/>
              <w:left w:w="0" w:type="dxa"/>
              <w:bottom w:w="180" w:type="dxa"/>
              <w:right w:w="240" w:type="dxa"/>
            </w:tcMar>
            <w:hideMark/>
          </w:tcPr>
          <w:p w14:paraId="285B9C6E" w14:textId="77777777" w:rsidR="00116D23" w:rsidRPr="00116D23" w:rsidRDefault="00116D23" w:rsidP="00116D23">
            <w:r w:rsidRPr="00116D23">
              <w:t>Glava 00429 / A100003 (32349)</w:t>
            </w:r>
          </w:p>
        </w:tc>
        <w:tc>
          <w:tcPr>
            <w:tcW w:w="0" w:type="auto"/>
            <w:tcBorders>
              <w:bottom w:val="single" w:sz="6" w:space="0" w:color="2D2F35"/>
            </w:tcBorders>
            <w:tcMar>
              <w:top w:w="180" w:type="dxa"/>
              <w:left w:w="0" w:type="dxa"/>
              <w:bottom w:w="180" w:type="dxa"/>
              <w:right w:w="240" w:type="dxa"/>
            </w:tcMar>
            <w:hideMark/>
          </w:tcPr>
          <w:p w14:paraId="5D8CEF37" w14:textId="77777777" w:rsidR="00116D23" w:rsidRPr="00116D23" w:rsidRDefault="00116D23" w:rsidP="00116D23">
            <w:r w:rsidRPr="00116D23">
              <w:t>50.000,00</w:t>
            </w:r>
          </w:p>
        </w:tc>
        <w:tc>
          <w:tcPr>
            <w:tcW w:w="0" w:type="auto"/>
            <w:tcBorders>
              <w:bottom w:val="single" w:sz="6" w:space="0" w:color="2D2F35"/>
            </w:tcBorders>
            <w:tcMar>
              <w:top w:w="180" w:type="dxa"/>
              <w:left w:w="0" w:type="dxa"/>
              <w:bottom w:w="180" w:type="dxa"/>
              <w:right w:w="240" w:type="dxa"/>
            </w:tcMar>
            <w:hideMark/>
          </w:tcPr>
          <w:p w14:paraId="02C20739" w14:textId="77777777" w:rsidR="00116D23" w:rsidRPr="00116D23" w:rsidRDefault="00116D23" w:rsidP="00116D23">
            <w:r w:rsidRPr="00116D23">
              <w:t>Kontinuirano</w:t>
            </w:r>
          </w:p>
        </w:tc>
        <w:tc>
          <w:tcPr>
            <w:tcW w:w="0" w:type="auto"/>
            <w:tcBorders>
              <w:bottom w:val="single" w:sz="6" w:space="0" w:color="2D2F35"/>
            </w:tcBorders>
            <w:tcMar>
              <w:top w:w="180" w:type="dxa"/>
              <w:left w:w="0" w:type="dxa"/>
              <w:bottom w:w="180" w:type="dxa"/>
              <w:right w:w="0" w:type="dxa"/>
            </w:tcMar>
            <w:hideMark/>
          </w:tcPr>
          <w:p w14:paraId="689BBAF2" w14:textId="0F9D4BA4" w:rsidR="00116D23" w:rsidRPr="00116D23" w:rsidRDefault="00116D23" w:rsidP="00116D23">
            <w:r>
              <w:t>Načelnik</w:t>
            </w:r>
          </w:p>
        </w:tc>
      </w:tr>
      <w:tr w:rsidR="00116D23" w:rsidRPr="00116D23" w14:paraId="510AEBCF" w14:textId="77777777">
        <w:tc>
          <w:tcPr>
            <w:tcW w:w="0" w:type="auto"/>
            <w:tcBorders>
              <w:bottom w:val="single" w:sz="6" w:space="0" w:color="2D2F35"/>
            </w:tcBorders>
            <w:tcMar>
              <w:top w:w="180" w:type="dxa"/>
              <w:left w:w="0" w:type="dxa"/>
              <w:bottom w:w="180" w:type="dxa"/>
              <w:right w:w="240" w:type="dxa"/>
            </w:tcMar>
            <w:hideMark/>
          </w:tcPr>
          <w:p w14:paraId="287BB58E" w14:textId="77777777" w:rsidR="00116D23" w:rsidRPr="00116D23" w:rsidRDefault="00116D23" w:rsidP="00116D23">
            <w:r w:rsidRPr="00116D23">
              <w:t>M 14.1.</w:t>
            </w:r>
          </w:p>
        </w:tc>
        <w:tc>
          <w:tcPr>
            <w:tcW w:w="0" w:type="auto"/>
            <w:tcBorders>
              <w:bottom w:val="single" w:sz="6" w:space="0" w:color="2D2F35"/>
            </w:tcBorders>
            <w:tcMar>
              <w:top w:w="180" w:type="dxa"/>
              <w:left w:w="0" w:type="dxa"/>
              <w:bottom w:w="180" w:type="dxa"/>
              <w:right w:w="240" w:type="dxa"/>
            </w:tcMar>
            <w:hideMark/>
          </w:tcPr>
          <w:p w14:paraId="2CF0D34A" w14:textId="1B72AAF8" w:rsidR="00116D23" w:rsidRPr="00116D23" w:rsidRDefault="00116D23" w:rsidP="00116D23">
            <w:r w:rsidRPr="00116D23">
              <w:t>Modernizacija javne rasvjete (energetska učinkovitost)</w:t>
            </w:r>
          </w:p>
        </w:tc>
        <w:tc>
          <w:tcPr>
            <w:tcW w:w="0" w:type="auto"/>
            <w:tcBorders>
              <w:bottom w:val="single" w:sz="6" w:space="0" w:color="2D2F35"/>
            </w:tcBorders>
            <w:tcMar>
              <w:top w:w="180" w:type="dxa"/>
              <w:left w:w="0" w:type="dxa"/>
              <w:bottom w:w="180" w:type="dxa"/>
              <w:right w:w="240" w:type="dxa"/>
            </w:tcMar>
            <w:hideMark/>
          </w:tcPr>
          <w:p w14:paraId="2DE69B65" w14:textId="77777777" w:rsidR="00116D23" w:rsidRPr="00116D23" w:rsidRDefault="00116D23" w:rsidP="00116D23">
            <w:r w:rsidRPr="00116D23">
              <w:t>Glava 00404 / R063 (42147)</w:t>
            </w:r>
          </w:p>
        </w:tc>
        <w:tc>
          <w:tcPr>
            <w:tcW w:w="0" w:type="auto"/>
            <w:tcBorders>
              <w:bottom w:val="single" w:sz="6" w:space="0" w:color="2D2F35"/>
            </w:tcBorders>
            <w:tcMar>
              <w:top w:w="180" w:type="dxa"/>
              <w:left w:w="0" w:type="dxa"/>
              <w:bottom w:w="180" w:type="dxa"/>
              <w:right w:w="240" w:type="dxa"/>
            </w:tcMar>
            <w:hideMark/>
          </w:tcPr>
          <w:p w14:paraId="02E43F8C" w14:textId="77777777" w:rsidR="00116D23" w:rsidRPr="00116D23" w:rsidRDefault="00116D23" w:rsidP="00116D23">
            <w:r w:rsidRPr="00116D23">
              <w:t>30.000,00</w:t>
            </w:r>
          </w:p>
        </w:tc>
        <w:tc>
          <w:tcPr>
            <w:tcW w:w="0" w:type="auto"/>
            <w:tcBorders>
              <w:bottom w:val="single" w:sz="6" w:space="0" w:color="2D2F35"/>
            </w:tcBorders>
            <w:tcMar>
              <w:top w:w="180" w:type="dxa"/>
              <w:left w:w="0" w:type="dxa"/>
              <w:bottom w:w="180" w:type="dxa"/>
              <w:right w:w="240" w:type="dxa"/>
            </w:tcMar>
            <w:hideMark/>
          </w:tcPr>
          <w:p w14:paraId="096686C6" w14:textId="77777777" w:rsidR="00116D23" w:rsidRPr="00116D23" w:rsidRDefault="00116D23" w:rsidP="00116D23">
            <w:r w:rsidRPr="00116D23">
              <w:t>10/2026</w:t>
            </w:r>
          </w:p>
        </w:tc>
        <w:tc>
          <w:tcPr>
            <w:tcW w:w="0" w:type="auto"/>
            <w:tcBorders>
              <w:bottom w:val="single" w:sz="6" w:space="0" w:color="2D2F35"/>
            </w:tcBorders>
            <w:tcMar>
              <w:top w:w="180" w:type="dxa"/>
              <w:left w:w="0" w:type="dxa"/>
              <w:bottom w:w="180" w:type="dxa"/>
              <w:right w:w="0" w:type="dxa"/>
            </w:tcMar>
            <w:hideMark/>
          </w:tcPr>
          <w:p w14:paraId="3D4D1427" w14:textId="6DD2BBFC" w:rsidR="00116D23" w:rsidRPr="00116D23" w:rsidRDefault="00116D23" w:rsidP="00116D23">
            <w:r>
              <w:t>Načelnik</w:t>
            </w:r>
          </w:p>
        </w:tc>
      </w:tr>
      <w:tr w:rsidR="00116D23" w:rsidRPr="00116D23" w14:paraId="0C1A6CA4" w14:textId="77777777">
        <w:tc>
          <w:tcPr>
            <w:tcW w:w="0" w:type="auto"/>
            <w:tcBorders>
              <w:bottom w:val="nil"/>
            </w:tcBorders>
            <w:tcMar>
              <w:top w:w="180" w:type="dxa"/>
              <w:left w:w="0" w:type="dxa"/>
              <w:bottom w:w="180" w:type="dxa"/>
              <w:right w:w="240" w:type="dxa"/>
            </w:tcMar>
            <w:hideMark/>
          </w:tcPr>
          <w:p w14:paraId="2B0531FA" w14:textId="77777777" w:rsidR="00116D23" w:rsidRPr="00116D23" w:rsidRDefault="00116D23" w:rsidP="00116D23">
            <w:r w:rsidRPr="00116D23">
              <w:t>M 14.1.</w:t>
            </w:r>
          </w:p>
        </w:tc>
        <w:tc>
          <w:tcPr>
            <w:tcW w:w="0" w:type="auto"/>
            <w:tcBorders>
              <w:bottom w:val="nil"/>
            </w:tcBorders>
            <w:tcMar>
              <w:top w:w="180" w:type="dxa"/>
              <w:left w:w="0" w:type="dxa"/>
              <w:bottom w:w="180" w:type="dxa"/>
              <w:right w:w="240" w:type="dxa"/>
            </w:tcMar>
            <w:hideMark/>
          </w:tcPr>
          <w:p w14:paraId="015B0C21" w14:textId="77777777" w:rsidR="00116D23" w:rsidRPr="00116D23" w:rsidRDefault="00116D23" w:rsidP="00116D23">
            <w:r w:rsidRPr="00116D23">
              <w:t>Sufinanciranje izgradnje vodovodne mreže</w:t>
            </w:r>
          </w:p>
        </w:tc>
        <w:tc>
          <w:tcPr>
            <w:tcW w:w="0" w:type="auto"/>
            <w:tcBorders>
              <w:bottom w:val="nil"/>
            </w:tcBorders>
            <w:tcMar>
              <w:top w:w="180" w:type="dxa"/>
              <w:left w:w="0" w:type="dxa"/>
              <w:bottom w:w="180" w:type="dxa"/>
              <w:right w:w="240" w:type="dxa"/>
            </w:tcMar>
            <w:hideMark/>
          </w:tcPr>
          <w:p w14:paraId="1CED0C55" w14:textId="77777777" w:rsidR="00116D23" w:rsidRPr="00116D23" w:rsidRDefault="00116D23" w:rsidP="00116D23">
            <w:r w:rsidRPr="00116D23">
              <w:t>Glava 00402 / R062 (38219)</w:t>
            </w:r>
          </w:p>
        </w:tc>
        <w:tc>
          <w:tcPr>
            <w:tcW w:w="0" w:type="auto"/>
            <w:tcBorders>
              <w:bottom w:val="nil"/>
            </w:tcBorders>
            <w:tcMar>
              <w:top w:w="180" w:type="dxa"/>
              <w:left w:w="0" w:type="dxa"/>
              <w:bottom w:w="180" w:type="dxa"/>
              <w:right w:w="240" w:type="dxa"/>
            </w:tcMar>
            <w:hideMark/>
          </w:tcPr>
          <w:p w14:paraId="4CFED127" w14:textId="77777777" w:rsidR="00116D23" w:rsidRPr="00116D23" w:rsidRDefault="00116D23" w:rsidP="00116D23">
            <w:r w:rsidRPr="00116D23">
              <w:t>20.000,00</w:t>
            </w:r>
          </w:p>
        </w:tc>
        <w:tc>
          <w:tcPr>
            <w:tcW w:w="0" w:type="auto"/>
            <w:tcBorders>
              <w:bottom w:val="nil"/>
            </w:tcBorders>
            <w:tcMar>
              <w:top w:w="180" w:type="dxa"/>
              <w:left w:w="0" w:type="dxa"/>
              <w:bottom w:w="180" w:type="dxa"/>
              <w:right w:w="240" w:type="dxa"/>
            </w:tcMar>
            <w:hideMark/>
          </w:tcPr>
          <w:p w14:paraId="66AA93F4" w14:textId="77777777" w:rsidR="00116D23" w:rsidRPr="00116D23" w:rsidRDefault="00116D23" w:rsidP="00116D23">
            <w:r w:rsidRPr="00116D23">
              <w:t>12/2026</w:t>
            </w:r>
          </w:p>
        </w:tc>
        <w:tc>
          <w:tcPr>
            <w:tcW w:w="0" w:type="auto"/>
            <w:tcBorders>
              <w:bottom w:val="nil"/>
            </w:tcBorders>
            <w:tcMar>
              <w:top w:w="180" w:type="dxa"/>
              <w:left w:w="0" w:type="dxa"/>
              <w:bottom w:w="180" w:type="dxa"/>
              <w:right w:w="0" w:type="dxa"/>
            </w:tcMar>
            <w:hideMark/>
          </w:tcPr>
          <w:p w14:paraId="38FAE470" w14:textId="3F63B0ED" w:rsidR="00116D23" w:rsidRPr="00116D23" w:rsidRDefault="00116D23" w:rsidP="00116D23">
            <w:r>
              <w:t>Načelnik</w:t>
            </w:r>
          </w:p>
        </w:tc>
      </w:tr>
    </w:tbl>
    <w:p w14:paraId="6CC67BC9" w14:textId="77777777" w:rsidR="00116D23" w:rsidRPr="00116D23" w:rsidRDefault="00116D23" w:rsidP="00116D23">
      <w:r w:rsidRPr="00116D23">
        <w:lastRenderedPageBreak/>
        <w:pict w14:anchorId="4BC4BFCC">
          <v:rect id="_x0000_i1063" style="width:0;height:.75pt" o:hralign="center" o:hrstd="t" o:hr="t" fillcolor="#a0a0a0" stroked="f"/>
        </w:pict>
      </w:r>
    </w:p>
    <w:p w14:paraId="59C56AD7" w14:textId="77777777" w:rsidR="00116D23" w:rsidRDefault="00116D23" w:rsidP="00116D23"/>
    <w:p w14:paraId="7B950560" w14:textId="77777777" w:rsidR="00116D23" w:rsidRDefault="00116D23" w:rsidP="00116D23"/>
    <w:p w14:paraId="4E15E19D" w14:textId="77777777" w:rsidR="00116D23" w:rsidRDefault="00116D23" w:rsidP="00116D23"/>
    <w:p w14:paraId="1587AE4E" w14:textId="1EFC3F52" w:rsidR="00116D23" w:rsidRPr="00116D23" w:rsidRDefault="00116D23" w:rsidP="00116D23">
      <w:r w:rsidRPr="00116D23">
        <w:t>IV. PODRUČJE: OKOLIŠ, PROSTORNO PLANIRANJE I POLJOPRIVREDA</w:t>
      </w:r>
    </w:p>
    <w:p w14:paraId="1136A98D" w14:textId="77777777" w:rsidR="00116D23" w:rsidRPr="00116D23" w:rsidRDefault="00116D23" w:rsidP="00116D23">
      <w:r w:rsidRPr="00116D23">
        <w:rPr>
          <w:i/>
          <w:iCs/>
        </w:rPr>
        <w:t>Fokus: Zelena infrastruktura i podrška lokalnim proizvođačima.</w:t>
      </w:r>
    </w:p>
    <w:tbl>
      <w:tblPr>
        <w:tblW w:w="9780" w:type="dxa"/>
        <w:tblCellMar>
          <w:top w:w="15" w:type="dxa"/>
          <w:left w:w="15" w:type="dxa"/>
          <w:bottom w:w="15" w:type="dxa"/>
          <w:right w:w="15" w:type="dxa"/>
        </w:tblCellMar>
        <w:tblLook w:val="04A0" w:firstRow="1" w:lastRow="0" w:firstColumn="1" w:lastColumn="0" w:noHBand="0" w:noVBand="1"/>
      </w:tblPr>
      <w:tblGrid>
        <w:gridCol w:w="1224"/>
        <w:gridCol w:w="2667"/>
        <w:gridCol w:w="1842"/>
        <w:gridCol w:w="1608"/>
        <w:gridCol w:w="1520"/>
        <w:gridCol w:w="919"/>
      </w:tblGrid>
      <w:tr w:rsidR="00116D23" w:rsidRPr="00116D23" w14:paraId="71AAFCE4" w14:textId="77777777" w:rsidTr="00DB2AFE">
        <w:tc>
          <w:tcPr>
            <w:tcW w:w="0" w:type="auto"/>
            <w:tcBorders>
              <w:top w:val="single" w:sz="4" w:space="0" w:color="auto"/>
              <w:bottom w:val="single" w:sz="6" w:space="0" w:color="2D2F35"/>
            </w:tcBorders>
            <w:tcMar>
              <w:top w:w="120" w:type="dxa"/>
              <w:left w:w="0" w:type="dxa"/>
              <w:bottom w:w="120" w:type="dxa"/>
              <w:right w:w="240" w:type="dxa"/>
            </w:tcMar>
            <w:hideMark/>
          </w:tcPr>
          <w:p w14:paraId="79133713" w14:textId="77777777" w:rsidR="00116D23" w:rsidRPr="00116D23" w:rsidRDefault="00116D23" w:rsidP="00116D23">
            <w:r w:rsidRPr="00116D23">
              <w:t>Šifra mjere</w:t>
            </w:r>
          </w:p>
        </w:tc>
        <w:tc>
          <w:tcPr>
            <w:tcW w:w="0" w:type="auto"/>
            <w:tcBorders>
              <w:top w:val="single" w:sz="4" w:space="0" w:color="auto"/>
              <w:bottom w:val="single" w:sz="6" w:space="0" w:color="2D2F35"/>
            </w:tcBorders>
            <w:tcMar>
              <w:top w:w="120" w:type="dxa"/>
              <w:left w:w="0" w:type="dxa"/>
              <w:bottom w:w="120" w:type="dxa"/>
              <w:right w:w="240" w:type="dxa"/>
            </w:tcMar>
            <w:hideMark/>
          </w:tcPr>
          <w:p w14:paraId="7134BE39" w14:textId="77777777" w:rsidR="00116D23" w:rsidRPr="00116D23" w:rsidRDefault="00116D23" w:rsidP="00116D23">
            <w:r w:rsidRPr="00116D23">
              <w:t>Operativna aktivnost</w:t>
            </w:r>
          </w:p>
        </w:tc>
        <w:tc>
          <w:tcPr>
            <w:tcW w:w="0" w:type="auto"/>
            <w:tcBorders>
              <w:top w:val="single" w:sz="4" w:space="0" w:color="auto"/>
              <w:bottom w:val="single" w:sz="6" w:space="0" w:color="2D2F35"/>
            </w:tcBorders>
            <w:tcMar>
              <w:top w:w="120" w:type="dxa"/>
              <w:left w:w="0" w:type="dxa"/>
              <w:bottom w:w="120" w:type="dxa"/>
              <w:right w:w="240" w:type="dxa"/>
            </w:tcMar>
            <w:hideMark/>
          </w:tcPr>
          <w:p w14:paraId="0F728752" w14:textId="77777777" w:rsidR="00116D23" w:rsidRPr="00116D23" w:rsidRDefault="00116D23" w:rsidP="00116D23">
            <w:r w:rsidRPr="00116D23">
              <w:t>Pozicija / Konto proračuna</w:t>
            </w:r>
          </w:p>
        </w:tc>
        <w:tc>
          <w:tcPr>
            <w:tcW w:w="0" w:type="auto"/>
            <w:tcBorders>
              <w:top w:val="single" w:sz="4" w:space="0" w:color="auto"/>
              <w:bottom w:val="single" w:sz="6" w:space="0" w:color="2D2F35"/>
            </w:tcBorders>
            <w:tcMar>
              <w:top w:w="120" w:type="dxa"/>
              <w:left w:w="0" w:type="dxa"/>
              <w:bottom w:w="120" w:type="dxa"/>
              <w:right w:w="240" w:type="dxa"/>
            </w:tcMar>
            <w:hideMark/>
          </w:tcPr>
          <w:p w14:paraId="37BE1CF2" w14:textId="77777777" w:rsidR="00116D23" w:rsidRPr="00116D23" w:rsidRDefault="00116D23" w:rsidP="00116D23">
            <w:r w:rsidRPr="00116D23">
              <w:t>Planirani iznos (EUR/HRK)</w:t>
            </w:r>
          </w:p>
        </w:tc>
        <w:tc>
          <w:tcPr>
            <w:tcW w:w="0" w:type="auto"/>
            <w:tcBorders>
              <w:top w:val="single" w:sz="4" w:space="0" w:color="auto"/>
              <w:bottom w:val="single" w:sz="6" w:space="0" w:color="2D2F35"/>
            </w:tcBorders>
            <w:tcMar>
              <w:top w:w="120" w:type="dxa"/>
              <w:left w:w="0" w:type="dxa"/>
              <w:bottom w:w="120" w:type="dxa"/>
              <w:right w:w="240" w:type="dxa"/>
            </w:tcMar>
            <w:hideMark/>
          </w:tcPr>
          <w:p w14:paraId="136946AF" w14:textId="77777777" w:rsidR="00116D23" w:rsidRPr="00116D23" w:rsidRDefault="00116D23" w:rsidP="00116D23">
            <w:r w:rsidRPr="00116D23">
              <w:t>Rok</w:t>
            </w:r>
          </w:p>
        </w:tc>
        <w:tc>
          <w:tcPr>
            <w:tcW w:w="0" w:type="auto"/>
            <w:tcBorders>
              <w:top w:val="single" w:sz="4" w:space="0" w:color="auto"/>
              <w:bottom w:val="single" w:sz="6" w:space="0" w:color="2D2F35"/>
            </w:tcBorders>
            <w:tcMar>
              <w:top w:w="120" w:type="dxa"/>
              <w:left w:w="0" w:type="dxa"/>
              <w:bottom w:w="120" w:type="dxa"/>
              <w:right w:w="0" w:type="dxa"/>
            </w:tcMar>
            <w:hideMark/>
          </w:tcPr>
          <w:p w14:paraId="48C96816" w14:textId="77777777" w:rsidR="00116D23" w:rsidRPr="00116D23" w:rsidRDefault="00116D23" w:rsidP="00116D23">
            <w:r w:rsidRPr="00116D23">
              <w:t>Izvršitelj</w:t>
            </w:r>
          </w:p>
        </w:tc>
      </w:tr>
      <w:tr w:rsidR="00116D23" w:rsidRPr="00116D23" w14:paraId="322DD37A" w14:textId="77777777">
        <w:tc>
          <w:tcPr>
            <w:tcW w:w="0" w:type="auto"/>
            <w:tcBorders>
              <w:bottom w:val="single" w:sz="6" w:space="0" w:color="2D2F35"/>
            </w:tcBorders>
            <w:tcMar>
              <w:top w:w="180" w:type="dxa"/>
              <w:left w:w="0" w:type="dxa"/>
              <w:bottom w:w="180" w:type="dxa"/>
              <w:right w:w="240" w:type="dxa"/>
            </w:tcMar>
            <w:hideMark/>
          </w:tcPr>
          <w:p w14:paraId="47B49C0E" w14:textId="77777777" w:rsidR="00116D23" w:rsidRPr="00116D23" w:rsidRDefault="00116D23" w:rsidP="00116D23">
            <w:r w:rsidRPr="00116D23">
              <w:t>Zelena m.</w:t>
            </w:r>
          </w:p>
        </w:tc>
        <w:tc>
          <w:tcPr>
            <w:tcW w:w="0" w:type="auto"/>
            <w:tcBorders>
              <w:bottom w:val="single" w:sz="6" w:space="0" w:color="2D2F35"/>
            </w:tcBorders>
            <w:tcMar>
              <w:top w:w="180" w:type="dxa"/>
              <w:left w:w="0" w:type="dxa"/>
              <w:bottom w:w="180" w:type="dxa"/>
              <w:right w:w="240" w:type="dxa"/>
            </w:tcMar>
            <w:hideMark/>
          </w:tcPr>
          <w:p w14:paraId="76D3AE35" w14:textId="77777777" w:rsidR="00116D23" w:rsidRPr="00116D23" w:rsidRDefault="00116D23" w:rsidP="00116D23">
            <w:r w:rsidRPr="00116D23">
              <w:t>Postavljanje urbane opreme (klupe, koševi) i dekorativne rasvjete</w:t>
            </w:r>
          </w:p>
        </w:tc>
        <w:tc>
          <w:tcPr>
            <w:tcW w:w="0" w:type="auto"/>
            <w:tcBorders>
              <w:bottom w:val="single" w:sz="6" w:space="0" w:color="2D2F35"/>
            </w:tcBorders>
            <w:tcMar>
              <w:top w:w="180" w:type="dxa"/>
              <w:left w:w="0" w:type="dxa"/>
              <w:bottom w:w="180" w:type="dxa"/>
              <w:right w:w="240" w:type="dxa"/>
            </w:tcMar>
            <w:hideMark/>
          </w:tcPr>
          <w:p w14:paraId="31CF2163" w14:textId="77777777" w:rsidR="00116D23" w:rsidRPr="00116D23" w:rsidRDefault="00116D23" w:rsidP="00116D23">
            <w:r w:rsidRPr="00116D23">
              <w:t>Glava 00404 / R097 (32999)</w:t>
            </w:r>
          </w:p>
        </w:tc>
        <w:tc>
          <w:tcPr>
            <w:tcW w:w="0" w:type="auto"/>
            <w:tcBorders>
              <w:bottom w:val="single" w:sz="6" w:space="0" w:color="2D2F35"/>
            </w:tcBorders>
            <w:tcMar>
              <w:top w:w="180" w:type="dxa"/>
              <w:left w:w="0" w:type="dxa"/>
              <w:bottom w:w="180" w:type="dxa"/>
              <w:right w:w="240" w:type="dxa"/>
            </w:tcMar>
            <w:hideMark/>
          </w:tcPr>
          <w:p w14:paraId="7240AFCC" w14:textId="77777777" w:rsidR="00116D23" w:rsidRPr="00116D23" w:rsidRDefault="00116D23" w:rsidP="00116D23">
            <w:r w:rsidRPr="00116D23">
              <w:t>10.000,00</w:t>
            </w:r>
          </w:p>
        </w:tc>
        <w:tc>
          <w:tcPr>
            <w:tcW w:w="0" w:type="auto"/>
            <w:tcBorders>
              <w:bottom w:val="single" w:sz="6" w:space="0" w:color="2D2F35"/>
            </w:tcBorders>
            <w:tcMar>
              <w:top w:w="180" w:type="dxa"/>
              <w:left w:w="0" w:type="dxa"/>
              <w:bottom w:w="180" w:type="dxa"/>
              <w:right w:w="240" w:type="dxa"/>
            </w:tcMar>
            <w:hideMark/>
          </w:tcPr>
          <w:p w14:paraId="36A52756" w14:textId="77777777" w:rsidR="00116D23" w:rsidRPr="00116D23" w:rsidRDefault="00116D23" w:rsidP="00116D23">
            <w:r w:rsidRPr="00116D23">
              <w:t>Kontinuirano</w:t>
            </w:r>
          </w:p>
        </w:tc>
        <w:tc>
          <w:tcPr>
            <w:tcW w:w="0" w:type="auto"/>
            <w:tcBorders>
              <w:bottom w:val="single" w:sz="6" w:space="0" w:color="2D2F35"/>
            </w:tcBorders>
            <w:tcMar>
              <w:top w:w="180" w:type="dxa"/>
              <w:left w:w="0" w:type="dxa"/>
              <w:bottom w:w="180" w:type="dxa"/>
              <w:right w:w="0" w:type="dxa"/>
            </w:tcMar>
            <w:hideMark/>
          </w:tcPr>
          <w:p w14:paraId="78E2DC64" w14:textId="77777777" w:rsidR="00116D23" w:rsidRPr="00116D23" w:rsidRDefault="00116D23" w:rsidP="00116D23">
            <w:r w:rsidRPr="00116D23">
              <w:t>Vlastiti pogon</w:t>
            </w:r>
          </w:p>
        </w:tc>
      </w:tr>
      <w:tr w:rsidR="00116D23" w:rsidRPr="00116D23" w14:paraId="406AE97B" w14:textId="77777777">
        <w:tc>
          <w:tcPr>
            <w:tcW w:w="0" w:type="auto"/>
            <w:tcBorders>
              <w:bottom w:val="single" w:sz="6" w:space="0" w:color="2D2F35"/>
            </w:tcBorders>
            <w:tcMar>
              <w:top w:w="180" w:type="dxa"/>
              <w:left w:w="0" w:type="dxa"/>
              <w:bottom w:w="180" w:type="dxa"/>
              <w:right w:w="240" w:type="dxa"/>
            </w:tcMar>
            <w:hideMark/>
          </w:tcPr>
          <w:p w14:paraId="2316BF92" w14:textId="77777777" w:rsidR="00116D23" w:rsidRPr="00116D23" w:rsidRDefault="00116D23" w:rsidP="00116D23">
            <w:r w:rsidRPr="00116D23">
              <w:t>M 11.1.</w:t>
            </w:r>
          </w:p>
        </w:tc>
        <w:tc>
          <w:tcPr>
            <w:tcW w:w="0" w:type="auto"/>
            <w:tcBorders>
              <w:bottom w:val="single" w:sz="6" w:space="0" w:color="2D2F35"/>
            </w:tcBorders>
            <w:tcMar>
              <w:top w:w="180" w:type="dxa"/>
              <w:left w:w="0" w:type="dxa"/>
              <w:bottom w:w="180" w:type="dxa"/>
              <w:right w:w="240" w:type="dxa"/>
            </w:tcMar>
            <w:hideMark/>
          </w:tcPr>
          <w:p w14:paraId="3AC00C1F" w14:textId="77777777" w:rsidR="00116D23" w:rsidRPr="00116D23" w:rsidRDefault="00116D23" w:rsidP="00116D23">
            <w:r w:rsidRPr="00116D23">
              <w:t>Subvencije poljoprivrednicima i OPG-ovima (savjetovanje i potpore)</w:t>
            </w:r>
          </w:p>
        </w:tc>
        <w:tc>
          <w:tcPr>
            <w:tcW w:w="0" w:type="auto"/>
            <w:tcBorders>
              <w:bottom w:val="single" w:sz="6" w:space="0" w:color="2D2F35"/>
            </w:tcBorders>
            <w:tcMar>
              <w:top w:w="180" w:type="dxa"/>
              <w:left w:w="0" w:type="dxa"/>
              <w:bottom w:w="180" w:type="dxa"/>
              <w:right w:w="240" w:type="dxa"/>
            </w:tcMar>
            <w:hideMark/>
          </w:tcPr>
          <w:p w14:paraId="749DD10F" w14:textId="77777777" w:rsidR="00116D23" w:rsidRPr="00116D23" w:rsidRDefault="00116D23" w:rsidP="00116D23">
            <w:r w:rsidRPr="00116D23">
              <w:t>Program 1003 (subvencije poljoprivredi)</w:t>
            </w:r>
          </w:p>
        </w:tc>
        <w:tc>
          <w:tcPr>
            <w:tcW w:w="0" w:type="auto"/>
            <w:tcBorders>
              <w:bottom w:val="single" w:sz="6" w:space="0" w:color="2D2F35"/>
            </w:tcBorders>
            <w:tcMar>
              <w:top w:w="180" w:type="dxa"/>
              <w:left w:w="0" w:type="dxa"/>
              <w:bottom w:w="180" w:type="dxa"/>
              <w:right w:w="240" w:type="dxa"/>
            </w:tcMar>
            <w:hideMark/>
          </w:tcPr>
          <w:p w14:paraId="656A1772" w14:textId="77777777" w:rsidR="00116D23" w:rsidRPr="00116D23" w:rsidRDefault="00116D23" w:rsidP="00116D23">
            <w:r w:rsidRPr="00116D23">
              <w:t>Prema planu</w:t>
            </w:r>
          </w:p>
        </w:tc>
        <w:tc>
          <w:tcPr>
            <w:tcW w:w="0" w:type="auto"/>
            <w:tcBorders>
              <w:bottom w:val="single" w:sz="6" w:space="0" w:color="2D2F35"/>
            </w:tcBorders>
            <w:tcMar>
              <w:top w:w="180" w:type="dxa"/>
              <w:left w:w="0" w:type="dxa"/>
              <w:bottom w:w="180" w:type="dxa"/>
              <w:right w:w="240" w:type="dxa"/>
            </w:tcMar>
            <w:hideMark/>
          </w:tcPr>
          <w:p w14:paraId="321258F1" w14:textId="77777777" w:rsidR="00116D23" w:rsidRPr="00116D23" w:rsidRDefault="00116D23" w:rsidP="00116D23">
            <w:r w:rsidRPr="00116D23">
              <w:t>06/2026</w:t>
            </w:r>
          </w:p>
        </w:tc>
        <w:tc>
          <w:tcPr>
            <w:tcW w:w="0" w:type="auto"/>
            <w:tcBorders>
              <w:bottom w:val="single" w:sz="6" w:space="0" w:color="2D2F35"/>
            </w:tcBorders>
            <w:tcMar>
              <w:top w:w="180" w:type="dxa"/>
              <w:left w:w="0" w:type="dxa"/>
              <w:bottom w:w="180" w:type="dxa"/>
              <w:right w:w="0" w:type="dxa"/>
            </w:tcMar>
            <w:hideMark/>
          </w:tcPr>
          <w:p w14:paraId="04EAD7F1" w14:textId="10F1BF58" w:rsidR="00116D23" w:rsidRPr="00116D23" w:rsidRDefault="00116D23" w:rsidP="00116D23">
            <w:r>
              <w:t>Načelnik</w:t>
            </w:r>
          </w:p>
        </w:tc>
      </w:tr>
      <w:tr w:rsidR="00116D23" w:rsidRPr="00116D23" w14:paraId="528F5C00" w14:textId="77777777">
        <w:tc>
          <w:tcPr>
            <w:tcW w:w="0" w:type="auto"/>
            <w:tcBorders>
              <w:bottom w:val="nil"/>
            </w:tcBorders>
            <w:tcMar>
              <w:top w:w="180" w:type="dxa"/>
              <w:left w:w="0" w:type="dxa"/>
              <w:bottom w:w="180" w:type="dxa"/>
              <w:right w:w="240" w:type="dxa"/>
            </w:tcMar>
            <w:hideMark/>
          </w:tcPr>
          <w:p w14:paraId="608BDE9C" w14:textId="77777777" w:rsidR="00116D23" w:rsidRPr="00116D23" w:rsidRDefault="00116D23" w:rsidP="00116D23">
            <w:r w:rsidRPr="00116D23">
              <w:t>Planiranje</w:t>
            </w:r>
          </w:p>
        </w:tc>
        <w:tc>
          <w:tcPr>
            <w:tcW w:w="0" w:type="auto"/>
            <w:tcBorders>
              <w:bottom w:val="nil"/>
            </w:tcBorders>
            <w:tcMar>
              <w:top w:w="180" w:type="dxa"/>
              <w:left w:w="0" w:type="dxa"/>
              <w:bottom w:w="180" w:type="dxa"/>
              <w:right w:w="240" w:type="dxa"/>
            </w:tcMar>
            <w:hideMark/>
          </w:tcPr>
          <w:p w14:paraId="70E7F916" w14:textId="77777777" w:rsidR="00116D23" w:rsidRPr="00116D23" w:rsidRDefault="00116D23" w:rsidP="00116D23">
            <w:r w:rsidRPr="00116D23">
              <w:t>Izrada novog Prostornog plana i Strategije zaštite okoliša</w:t>
            </w:r>
          </w:p>
        </w:tc>
        <w:tc>
          <w:tcPr>
            <w:tcW w:w="0" w:type="auto"/>
            <w:tcBorders>
              <w:bottom w:val="nil"/>
            </w:tcBorders>
            <w:tcMar>
              <w:top w:w="180" w:type="dxa"/>
              <w:left w:w="0" w:type="dxa"/>
              <w:bottom w:w="180" w:type="dxa"/>
              <w:right w:w="240" w:type="dxa"/>
            </w:tcMar>
            <w:hideMark/>
          </w:tcPr>
          <w:p w14:paraId="0E4BA8D9" w14:textId="77777777" w:rsidR="00116D23" w:rsidRPr="00116D23" w:rsidRDefault="00116D23" w:rsidP="00116D23">
            <w:r w:rsidRPr="00116D23">
              <w:t>Glava 00405 / R064A/B (41249)</w:t>
            </w:r>
          </w:p>
        </w:tc>
        <w:tc>
          <w:tcPr>
            <w:tcW w:w="0" w:type="auto"/>
            <w:tcBorders>
              <w:bottom w:val="nil"/>
            </w:tcBorders>
            <w:tcMar>
              <w:top w:w="180" w:type="dxa"/>
              <w:left w:w="0" w:type="dxa"/>
              <w:bottom w:w="180" w:type="dxa"/>
              <w:right w:w="240" w:type="dxa"/>
            </w:tcMar>
            <w:hideMark/>
          </w:tcPr>
          <w:p w14:paraId="07993705" w14:textId="77777777" w:rsidR="00116D23" w:rsidRPr="00116D23" w:rsidRDefault="00116D23" w:rsidP="00116D23">
            <w:r w:rsidRPr="00116D23">
              <w:t>50.000,00</w:t>
            </w:r>
          </w:p>
        </w:tc>
        <w:tc>
          <w:tcPr>
            <w:tcW w:w="0" w:type="auto"/>
            <w:tcBorders>
              <w:bottom w:val="nil"/>
            </w:tcBorders>
            <w:tcMar>
              <w:top w:w="180" w:type="dxa"/>
              <w:left w:w="0" w:type="dxa"/>
              <w:bottom w:w="180" w:type="dxa"/>
              <w:right w:w="240" w:type="dxa"/>
            </w:tcMar>
            <w:hideMark/>
          </w:tcPr>
          <w:p w14:paraId="1BE07869" w14:textId="77777777" w:rsidR="00116D23" w:rsidRPr="00116D23" w:rsidRDefault="00116D23" w:rsidP="00116D23">
            <w:r w:rsidRPr="00116D23">
              <w:t>12/2026</w:t>
            </w:r>
          </w:p>
        </w:tc>
        <w:tc>
          <w:tcPr>
            <w:tcW w:w="0" w:type="auto"/>
            <w:tcBorders>
              <w:bottom w:val="nil"/>
            </w:tcBorders>
            <w:tcMar>
              <w:top w:w="180" w:type="dxa"/>
              <w:left w:w="0" w:type="dxa"/>
              <w:bottom w:w="180" w:type="dxa"/>
              <w:right w:w="0" w:type="dxa"/>
            </w:tcMar>
            <w:hideMark/>
          </w:tcPr>
          <w:p w14:paraId="0D781376" w14:textId="77777777" w:rsidR="00116D23" w:rsidRPr="00116D23" w:rsidRDefault="00116D23" w:rsidP="00116D23">
            <w:r w:rsidRPr="00116D23">
              <w:t>JUO</w:t>
            </w:r>
          </w:p>
        </w:tc>
      </w:tr>
    </w:tbl>
    <w:p w14:paraId="60C94670" w14:textId="77777777" w:rsidR="00116D23" w:rsidRPr="00116D23" w:rsidRDefault="00116D23" w:rsidP="00116D23">
      <w:r w:rsidRPr="00116D23">
        <w:pict w14:anchorId="55FED6F7">
          <v:rect id="_x0000_i1064" style="width:0;height:.75pt" o:hralign="center" o:hrstd="t" o:hr="t" fillcolor="#a0a0a0" stroked="f"/>
        </w:pict>
      </w:r>
    </w:p>
    <w:p w14:paraId="24A019BF" w14:textId="77777777" w:rsidR="00116D23" w:rsidRPr="00116D23" w:rsidRDefault="00116D23" w:rsidP="00116D23">
      <w:r w:rsidRPr="00116D23">
        <w:t>V. PODRUČJE: UPRAVLJANJE RAZVOJEM I ADMINISTRACIJA</w:t>
      </w:r>
    </w:p>
    <w:p w14:paraId="2D086CCF" w14:textId="77777777" w:rsidR="00116D23" w:rsidRPr="00116D23" w:rsidRDefault="00116D23" w:rsidP="00116D23">
      <w:r w:rsidRPr="00116D23">
        <w:rPr>
          <w:i/>
          <w:iCs/>
        </w:rPr>
        <w:t>Fokus: Jačanje tehničkih kapaciteta za prijavu projekata.</w:t>
      </w:r>
    </w:p>
    <w:tbl>
      <w:tblPr>
        <w:tblW w:w="9780" w:type="dxa"/>
        <w:tblCellMar>
          <w:top w:w="15" w:type="dxa"/>
          <w:left w:w="15" w:type="dxa"/>
          <w:bottom w:w="15" w:type="dxa"/>
          <w:right w:w="15" w:type="dxa"/>
        </w:tblCellMar>
        <w:tblLook w:val="04A0" w:firstRow="1" w:lastRow="0" w:firstColumn="1" w:lastColumn="0" w:noHBand="0" w:noVBand="1"/>
      </w:tblPr>
      <w:tblGrid>
        <w:gridCol w:w="1126"/>
        <w:gridCol w:w="2397"/>
        <w:gridCol w:w="1621"/>
        <w:gridCol w:w="1743"/>
        <w:gridCol w:w="1520"/>
        <w:gridCol w:w="1373"/>
      </w:tblGrid>
      <w:tr w:rsidR="00B84B23" w:rsidRPr="00116D23" w14:paraId="51387A75" w14:textId="77777777" w:rsidTr="00DB2AFE">
        <w:tc>
          <w:tcPr>
            <w:tcW w:w="0" w:type="auto"/>
            <w:tcBorders>
              <w:top w:val="single" w:sz="4" w:space="0" w:color="auto"/>
              <w:bottom w:val="single" w:sz="6" w:space="0" w:color="2D2F35"/>
            </w:tcBorders>
            <w:tcMar>
              <w:top w:w="120" w:type="dxa"/>
              <w:left w:w="0" w:type="dxa"/>
              <w:bottom w:w="120" w:type="dxa"/>
              <w:right w:w="240" w:type="dxa"/>
            </w:tcMar>
            <w:hideMark/>
          </w:tcPr>
          <w:p w14:paraId="3743126C" w14:textId="77777777" w:rsidR="00116D23" w:rsidRPr="00116D23" w:rsidRDefault="00116D23" w:rsidP="00116D23">
            <w:r w:rsidRPr="00116D23">
              <w:t>Šifra mjere</w:t>
            </w:r>
          </w:p>
        </w:tc>
        <w:tc>
          <w:tcPr>
            <w:tcW w:w="0" w:type="auto"/>
            <w:tcBorders>
              <w:top w:val="single" w:sz="4" w:space="0" w:color="auto"/>
              <w:bottom w:val="single" w:sz="6" w:space="0" w:color="2D2F35"/>
            </w:tcBorders>
            <w:tcMar>
              <w:top w:w="120" w:type="dxa"/>
              <w:left w:w="0" w:type="dxa"/>
              <w:bottom w:w="120" w:type="dxa"/>
              <w:right w:w="240" w:type="dxa"/>
            </w:tcMar>
            <w:hideMark/>
          </w:tcPr>
          <w:p w14:paraId="23268F2E" w14:textId="77777777" w:rsidR="00116D23" w:rsidRPr="00116D23" w:rsidRDefault="00116D23" w:rsidP="00116D23">
            <w:r w:rsidRPr="00116D23">
              <w:t>Operativna aktivnost</w:t>
            </w:r>
          </w:p>
        </w:tc>
        <w:tc>
          <w:tcPr>
            <w:tcW w:w="0" w:type="auto"/>
            <w:tcBorders>
              <w:top w:val="single" w:sz="4" w:space="0" w:color="auto"/>
              <w:bottom w:val="single" w:sz="6" w:space="0" w:color="2D2F35"/>
            </w:tcBorders>
            <w:tcMar>
              <w:top w:w="120" w:type="dxa"/>
              <w:left w:w="0" w:type="dxa"/>
              <w:bottom w:w="120" w:type="dxa"/>
              <w:right w:w="240" w:type="dxa"/>
            </w:tcMar>
            <w:hideMark/>
          </w:tcPr>
          <w:p w14:paraId="194F984D" w14:textId="77777777" w:rsidR="00116D23" w:rsidRPr="00116D23" w:rsidRDefault="00116D23" w:rsidP="00116D23">
            <w:r w:rsidRPr="00116D23">
              <w:t>Pozicija / Konto proračuna</w:t>
            </w:r>
          </w:p>
        </w:tc>
        <w:tc>
          <w:tcPr>
            <w:tcW w:w="0" w:type="auto"/>
            <w:tcBorders>
              <w:top w:val="single" w:sz="4" w:space="0" w:color="auto"/>
              <w:bottom w:val="single" w:sz="6" w:space="0" w:color="2D2F35"/>
            </w:tcBorders>
            <w:tcMar>
              <w:top w:w="120" w:type="dxa"/>
              <w:left w:w="0" w:type="dxa"/>
              <w:bottom w:w="120" w:type="dxa"/>
              <w:right w:w="240" w:type="dxa"/>
            </w:tcMar>
            <w:hideMark/>
          </w:tcPr>
          <w:p w14:paraId="1D928B7B" w14:textId="77777777" w:rsidR="00116D23" w:rsidRPr="00116D23" w:rsidRDefault="00116D23" w:rsidP="00116D23">
            <w:r w:rsidRPr="00116D23">
              <w:t>Planirani iznos (EUR/HRK)</w:t>
            </w:r>
          </w:p>
        </w:tc>
        <w:tc>
          <w:tcPr>
            <w:tcW w:w="0" w:type="auto"/>
            <w:tcBorders>
              <w:top w:val="single" w:sz="4" w:space="0" w:color="auto"/>
              <w:bottom w:val="single" w:sz="6" w:space="0" w:color="2D2F35"/>
            </w:tcBorders>
            <w:tcMar>
              <w:top w:w="120" w:type="dxa"/>
              <w:left w:w="0" w:type="dxa"/>
              <w:bottom w:w="120" w:type="dxa"/>
              <w:right w:w="240" w:type="dxa"/>
            </w:tcMar>
            <w:hideMark/>
          </w:tcPr>
          <w:p w14:paraId="19FDA86E" w14:textId="77777777" w:rsidR="00116D23" w:rsidRPr="00116D23" w:rsidRDefault="00116D23" w:rsidP="00116D23">
            <w:r w:rsidRPr="00116D23">
              <w:t>Rok</w:t>
            </w:r>
          </w:p>
        </w:tc>
        <w:tc>
          <w:tcPr>
            <w:tcW w:w="0" w:type="auto"/>
            <w:tcBorders>
              <w:top w:val="single" w:sz="4" w:space="0" w:color="auto"/>
              <w:bottom w:val="single" w:sz="6" w:space="0" w:color="2D2F35"/>
            </w:tcBorders>
            <w:tcMar>
              <w:top w:w="120" w:type="dxa"/>
              <w:left w:w="0" w:type="dxa"/>
              <w:bottom w:w="120" w:type="dxa"/>
              <w:right w:w="0" w:type="dxa"/>
            </w:tcMar>
            <w:hideMark/>
          </w:tcPr>
          <w:p w14:paraId="33334706" w14:textId="77777777" w:rsidR="00116D23" w:rsidRPr="00116D23" w:rsidRDefault="00116D23" w:rsidP="00116D23">
            <w:r w:rsidRPr="00116D23">
              <w:t>Izvršitelj</w:t>
            </w:r>
          </w:p>
        </w:tc>
      </w:tr>
      <w:tr w:rsidR="00B84B23" w:rsidRPr="00116D23" w14:paraId="7CBE2802" w14:textId="77777777">
        <w:tc>
          <w:tcPr>
            <w:tcW w:w="0" w:type="auto"/>
            <w:tcBorders>
              <w:bottom w:val="single" w:sz="6" w:space="0" w:color="2D2F35"/>
            </w:tcBorders>
            <w:tcMar>
              <w:top w:w="180" w:type="dxa"/>
              <w:left w:w="0" w:type="dxa"/>
              <w:bottom w:w="180" w:type="dxa"/>
              <w:right w:w="240" w:type="dxa"/>
            </w:tcMar>
            <w:hideMark/>
          </w:tcPr>
          <w:p w14:paraId="7EBECD11" w14:textId="77777777" w:rsidR="00116D23" w:rsidRPr="00116D23" w:rsidRDefault="00116D23" w:rsidP="00116D23">
            <w:r w:rsidRPr="00116D23">
              <w:t>Razvoj</w:t>
            </w:r>
          </w:p>
        </w:tc>
        <w:tc>
          <w:tcPr>
            <w:tcW w:w="0" w:type="auto"/>
            <w:tcBorders>
              <w:bottom w:val="single" w:sz="6" w:space="0" w:color="2D2F35"/>
            </w:tcBorders>
            <w:tcMar>
              <w:top w:w="180" w:type="dxa"/>
              <w:left w:w="0" w:type="dxa"/>
              <w:bottom w:w="180" w:type="dxa"/>
              <w:right w:w="240" w:type="dxa"/>
            </w:tcMar>
            <w:hideMark/>
          </w:tcPr>
          <w:p w14:paraId="78CDFAF6" w14:textId="77777777" w:rsidR="00116D23" w:rsidRPr="00116D23" w:rsidRDefault="00116D23" w:rsidP="00116D23">
            <w:r w:rsidRPr="00116D23">
              <w:t>Priprema tehničke dokumentacije za nove EU projekte</w:t>
            </w:r>
          </w:p>
        </w:tc>
        <w:tc>
          <w:tcPr>
            <w:tcW w:w="0" w:type="auto"/>
            <w:tcBorders>
              <w:bottom w:val="single" w:sz="6" w:space="0" w:color="2D2F35"/>
            </w:tcBorders>
            <w:tcMar>
              <w:top w:w="180" w:type="dxa"/>
              <w:left w:w="0" w:type="dxa"/>
              <w:bottom w:w="180" w:type="dxa"/>
              <w:right w:w="240" w:type="dxa"/>
            </w:tcMar>
            <w:hideMark/>
          </w:tcPr>
          <w:p w14:paraId="11219DE4" w14:textId="77777777" w:rsidR="00116D23" w:rsidRPr="00116D23" w:rsidRDefault="00116D23" w:rsidP="00116D23">
            <w:r w:rsidRPr="00116D23">
              <w:t>Glava 00418 / A100013 (32999)</w:t>
            </w:r>
          </w:p>
        </w:tc>
        <w:tc>
          <w:tcPr>
            <w:tcW w:w="0" w:type="auto"/>
            <w:tcBorders>
              <w:bottom w:val="single" w:sz="6" w:space="0" w:color="2D2F35"/>
            </w:tcBorders>
            <w:tcMar>
              <w:top w:w="180" w:type="dxa"/>
              <w:left w:w="0" w:type="dxa"/>
              <w:bottom w:w="180" w:type="dxa"/>
              <w:right w:w="240" w:type="dxa"/>
            </w:tcMar>
            <w:hideMark/>
          </w:tcPr>
          <w:p w14:paraId="51B2E44E" w14:textId="77777777" w:rsidR="00116D23" w:rsidRPr="00116D23" w:rsidRDefault="00116D23" w:rsidP="00116D23">
            <w:r w:rsidRPr="00116D23">
              <w:t>155.000,00</w:t>
            </w:r>
          </w:p>
        </w:tc>
        <w:tc>
          <w:tcPr>
            <w:tcW w:w="0" w:type="auto"/>
            <w:tcBorders>
              <w:bottom w:val="single" w:sz="6" w:space="0" w:color="2D2F35"/>
            </w:tcBorders>
            <w:tcMar>
              <w:top w:w="180" w:type="dxa"/>
              <w:left w:w="0" w:type="dxa"/>
              <w:bottom w:w="180" w:type="dxa"/>
              <w:right w:w="240" w:type="dxa"/>
            </w:tcMar>
            <w:hideMark/>
          </w:tcPr>
          <w:p w14:paraId="56ED722E" w14:textId="77777777" w:rsidR="00116D23" w:rsidRPr="00116D23" w:rsidRDefault="00116D23" w:rsidP="00116D23">
            <w:r w:rsidRPr="00116D23">
              <w:t>Kontinuirano</w:t>
            </w:r>
          </w:p>
        </w:tc>
        <w:tc>
          <w:tcPr>
            <w:tcW w:w="0" w:type="auto"/>
            <w:tcBorders>
              <w:bottom w:val="single" w:sz="6" w:space="0" w:color="2D2F35"/>
            </w:tcBorders>
            <w:tcMar>
              <w:top w:w="180" w:type="dxa"/>
              <w:left w:w="0" w:type="dxa"/>
              <w:bottom w:w="180" w:type="dxa"/>
              <w:right w:w="0" w:type="dxa"/>
            </w:tcMar>
            <w:hideMark/>
          </w:tcPr>
          <w:p w14:paraId="6E42337D" w14:textId="70961DBE" w:rsidR="00116D23" w:rsidRPr="00116D23" w:rsidRDefault="00116D23" w:rsidP="00116D23">
            <w:r>
              <w:t>Načelnik/JUO</w:t>
            </w:r>
          </w:p>
        </w:tc>
      </w:tr>
      <w:tr w:rsidR="00B84B23" w:rsidRPr="00116D23" w14:paraId="71438E7D" w14:textId="77777777" w:rsidTr="00B84B23">
        <w:tc>
          <w:tcPr>
            <w:tcW w:w="0" w:type="auto"/>
            <w:tcBorders>
              <w:bottom w:val="single" w:sz="6" w:space="0" w:color="2D2F35"/>
            </w:tcBorders>
            <w:tcMar>
              <w:top w:w="180" w:type="dxa"/>
              <w:left w:w="0" w:type="dxa"/>
              <w:bottom w:w="180" w:type="dxa"/>
              <w:right w:w="240" w:type="dxa"/>
            </w:tcMar>
            <w:hideMark/>
          </w:tcPr>
          <w:p w14:paraId="2611E09F" w14:textId="77777777" w:rsidR="00116D23" w:rsidRPr="00116D23" w:rsidRDefault="00116D23" w:rsidP="00116D23">
            <w:r w:rsidRPr="00116D23">
              <w:lastRenderedPageBreak/>
              <w:t>Pametno</w:t>
            </w:r>
          </w:p>
        </w:tc>
        <w:tc>
          <w:tcPr>
            <w:tcW w:w="0" w:type="auto"/>
            <w:tcBorders>
              <w:bottom w:val="single" w:sz="6" w:space="0" w:color="2D2F35"/>
            </w:tcBorders>
            <w:tcMar>
              <w:top w:w="180" w:type="dxa"/>
              <w:left w:w="0" w:type="dxa"/>
              <w:bottom w:w="180" w:type="dxa"/>
              <w:right w:w="240" w:type="dxa"/>
            </w:tcMar>
            <w:hideMark/>
          </w:tcPr>
          <w:p w14:paraId="16E2EC09" w14:textId="77777777" w:rsidR="00116D23" w:rsidRPr="00116D23" w:rsidRDefault="00116D23" w:rsidP="00116D23">
            <w:r w:rsidRPr="00116D23">
              <w:t>Uvođenje pametnih i održivih rješenja i usluga</w:t>
            </w:r>
          </w:p>
        </w:tc>
        <w:tc>
          <w:tcPr>
            <w:tcW w:w="0" w:type="auto"/>
            <w:tcBorders>
              <w:bottom w:val="single" w:sz="6" w:space="0" w:color="2D2F35"/>
            </w:tcBorders>
            <w:tcMar>
              <w:top w:w="180" w:type="dxa"/>
              <w:left w:w="0" w:type="dxa"/>
              <w:bottom w:w="180" w:type="dxa"/>
              <w:right w:w="240" w:type="dxa"/>
            </w:tcMar>
            <w:hideMark/>
          </w:tcPr>
          <w:p w14:paraId="1A85D88F" w14:textId="77777777" w:rsidR="00116D23" w:rsidRPr="00116D23" w:rsidRDefault="00116D23" w:rsidP="00116D23">
            <w:r w:rsidRPr="00116D23">
              <w:t>Glava 00400 / R137A (32999)</w:t>
            </w:r>
          </w:p>
        </w:tc>
        <w:tc>
          <w:tcPr>
            <w:tcW w:w="0" w:type="auto"/>
            <w:tcBorders>
              <w:bottom w:val="single" w:sz="6" w:space="0" w:color="2D2F35"/>
            </w:tcBorders>
            <w:tcMar>
              <w:top w:w="180" w:type="dxa"/>
              <w:left w:w="0" w:type="dxa"/>
              <w:bottom w:w="180" w:type="dxa"/>
              <w:right w:w="240" w:type="dxa"/>
            </w:tcMar>
            <w:hideMark/>
          </w:tcPr>
          <w:p w14:paraId="1BD19DC6" w14:textId="77777777" w:rsidR="00116D23" w:rsidRPr="00116D23" w:rsidRDefault="00116D23" w:rsidP="00116D23">
            <w:r w:rsidRPr="00116D23">
              <w:t>150.000,00</w:t>
            </w:r>
          </w:p>
        </w:tc>
        <w:tc>
          <w:tcPr>
            <w:tcW w:w="0" w:type="auto"/>
            <w:tcBorders>
              <w:bottom w:val="single" w:sz="6" w:space="0" w:color="2D2F35"/>
            </w:tcBorders>
            <w:tcMar>
              <w:top w:w="180" w:type="dxa"/>
              <w:left w:w="0" w:type="dxa"/>
              <w:bottom w:w="180" w:type="dxa"/>
              <w:right w:w="240" w:type="dxa"/>
            </w:tcMar>
            <w:hideMark/>
          </w:tcPr>
          <w:p w14:paraId="539E74C5" w14:textId="77777777" w:rsidR="00116D23" w:rsidRPr="00116D23" w:rsidRDefault="00116D23" w:rsidP="00116D23">
            <w:r w:rsidRPr="00116D23">
              <w:t>12/2026</w:t>
            </w:r>
          </w:p>
        </w:tc>
        <w:tc>
          <w:tcPr>
            <w:tcW w:w="0" w:type="auto"/>
            <w:tcBorders>
              <w:bottom w:val="single" w:sz="6" w:space="0" w:color="2D2F35"/>
            </w:tcBorders>
            <w:tcMar>
              <w:top w:w="180" w:type="dxa"/>
              <w:left w:w="0" w:type="dxa"/>
              <w:bottom w:w="180" w:type="dxa"/>
              <w:right w:w="0" w:type="dxa"/>
            </w:tcMar>
            <w:hideMark/>
          </w:tcPr>
          <w:p w14:paraId="00F27A1E" w14:textId="6727ACD3" w:rsidR="00116D23" w:rsidRPr="00116D23" w:rsidRDefault="00116D23" w:rsidP="00116D23">
            <w:r>
              <w:t>Načelnik/</w:t>
            </w:r>
            <w:r w:rsidRPr="00116D23">
              <w:t>JUO</w:t>
            </w:r>
          </w:p>
        </w:tc>
      </w:tr>
      <w:tr w:rsidR="00B84B23" w:rsidRPr="00116D23" w14:paraId="75825C65" w14:textId="77777777" w:rsidTr="00B84B23">
        <w:tc>
          <w:tcPr>
            <w:tcW w:w="0" w:type="auto"/>
            <w:tcBorders>
              <w:top w:val="single" w:sz="6" w:space="0" w:color="2D2F35"/>
              <w:bottom w:val="single" w:sz="4" w:space="0" w:color="auto"/>
            </w:tcBorders>
            <w:tcMar>
              <w:top w:w="180" w:type="dxa"/>
              <w:left w:w="0" w:type="dxa"/>
              <w:bottom w:w="180" w:type="dxa"/>
              <w:right w:w="240" w:type="dxa"/>
            </w:tcMar>
            <w:hideMark/>
          </w:tcPr>
          <w:p w14:paraId="47BE3717" w14:textId="77777777" w:rsidR="00116D23" w:rsidRPr="00116D23" w:rsidRDefault="00116D23" w:rsidP="00116D23">
            <w:r w:rsidRPr="00116D23">
              <w:t>Pogon</w:t>
            </w:r>
          </w:p>
        </w:tc>
        <w:tc>
          <w:tcPr>
            <w:tcW w:w="0" w:type="auto"/>
            <w:tcBorders>
              <w:top w:val="single" w:sz="6" w:space="0" w:color="2D2F35"/>
              <w:bottom w:val="single" w:sz="4" w:space="0" w:color="auto"/>
            </w:tcBorders>
            <w:tcMar>
              <w:top w:w="180" w:type="dxa"/>
              <w:left w:w="0" w:type="dxa"/>
              <w:bottom w:w="180" w:type="dxa"/>
              <w:right w:w="240" w:type="dxa"/>
            </w:tcMar>
            <w:hideMark/>
          </w:tcPr>
          <w:p w14:paraId="005A5ABB" w14:textId="77777777" w:rsidR="00116D23" w:rsidRDefault="00116D23" w:rsidP="00116D23">
            <w:r w:rsidRPr="00116D23">
              <w:t>Nabava opreme i strojeva za rad Vlastitog pogona</w:t>
            </w:r>
          </w:p>
          <w:p w14:paraId="67543F1A" w14:textId="77777777" w:rsidR="00B84B23" w:rsidRPr="00116D23" w:rsidRDefault="00B84B23" w:rsidP="00116D23"/>
        </w:tc>
        <w:tc>
          <w:tcPr>
            <w:tcW w:w="0" w:type="auto"/>
            <w:tcBorders>
              <w:top w:val="single" w:sz="6" w:space="0" w:color="2D2F35"/>
              <w:bottom w:val="single" w:sz="4" w:space="0" w:color="auto"/>
            </w:tcBorders>
            <w:tcMar>
              <w:top w:w="180" w:type="dxa"/>
              <w:left w:w="0" w:type="dxa"/>
              <w:bottom w:w="180" w:type="dxa"/>
              <w:right w:w="240" w:type="dxa"/>
            </w:tcMar>
            <w:hideMark/>
          </w:tcPr>
          <w:p w14:paraId="2605A8CE" w14:textId="77777777" w:rsidR="00116D23" w:rsidRPr="00116D23" w:rsidRDefault="00116D23" w:rsidP="00116D23">
            <w:r w:rsidRPr="00116D23">
              <w:t>Glava 00400 / R129 (42272)</w:t>
            </w:r>
          </w:p>
        </w:tc>
        <w:tc>
          <w:tcPr>
            <w:tcW w:w="0" w:type="auto"/>
            <w:tcBorders>
              <w:top w:val="single" w:sz="6" w:space="0" w:color="2D2F35"/>
              <w:bottom w:val="single" w:sz="4" w:space="0" w:color="auto"/>
            </w:tcBorders>
            <w:tcMar>
              <w:top w:w="180" w:type="dxa"/>
              <w:left w:w="0" w:type="dxa"/>
              <w:bottom w:w="180" w:type="dxa"/>
              <w:right w:w="240" w:type="dxa"/>
            </w:tcMar>
            <w:hideMark/>
          </w:tcPr>
          <w:p w14:paraId="4229B0F1" w14:textId="77777777" w:rsidR="00116D23" w:rsidRPr="00116D23" w:rsidRDefault="00116D23" w:rsidP="00116D23">
            <w:r w:rsidRPr="00116D23">
              <w:t>70.000,00</w:t>
            </w:r>
          </w:p>
        </w:tc>
        <w:tc>
          <w:tcPr>
            <w:tcW w:w="0" w:type="auto"/>
            <w:tcBorders>
              <w:top w:val="single" w:sz="6" w:space="0" w:color="2D2F35"/>
              <w:bottom w:val="single" w:sz="4" w:space="0" w:color="auto"/>
            </w:tcBorders>
            <w:tcMar>
              <w:top w:w="180" w:type="dxa"/>
              <w:left w:w="0" w:type="dxa"/>
              <w:bottom w:w="180" w:type="dxa"/>
              <w:right w:w="240" w:type="dxa"/>
            </w:tcMar>
            <w:hideMark/>
          </w:tcPr>
          <w:p w14:paraId="5475D9AD" w14:textId="77777777" w:rsidR="00116D23" w:rsidRPr="00116D23" w:rsidRDefault="00116D23" w:rsidP="00116D23">
            <w:r w:rsidRPr="00116D23">
              <w:t>09/2026</w:t>
            </w:r>
          </w:p>
        </w:tc>
        <w:tc>
          <w:tcPr>
            <w:tcW w:w="0" w:type="auto"/>
            <w:tcBorders>
              <w:top w:val="single" w:sz="6" w:space="0" w:color="2D2F35"/>
              <w:bottom w:val="single" w:sz="4" w:space="0" w:color="auto"/>
            </w:tcBorders>
            <w:tcMar>
              <w:top w:w="180" w:type="dxa"/>
              <w:left w:w="0" w:type="dxa"/>
              <w:bottom w:w="180" w:type="dxa"/>
              <w:right w:w="0" w:type="dxa"/>
            </w:tcMar>
            <w:hideMark/>
          </w:tcPr>
          <w:p w14:paraId="482CB0AB" w14:textId="77777777" w:rsidR="00116D23" w:rsidRPr="00116D23" w:rsidRDefault="00116D23" w:rsidP="00116D23">
            <w:r w:rsidRPr="00116D23">
              <w:t>Načelnik</w:t>
            </w:r>
          </w:p>
        </w:tc>
      </w:tr>
    </w:tbl>
    <w:p w14:paraId="4A412771" w14:textId="77777777" w:rsidR="008C6404" w:rsidRPr="008C6404" w:rsidRDefault="008C6404" w:rsidP="008C6404"/>
    <w:p w14:paraId="5B3C6854" w14:textId="77777777" w:rsidR="00890406" w:rsidRPr="004C47A6" w:rsidRDefault="00890406" w:rsidP="00624BBD">
      <w:pPr>
        <w:spacing w:line="276" w:lineRule="auto"/>
      </w:pPr>
    </w:p>
    <w:p w14:paraId="07B86192" w14:textId="586FA0BF" w:rsidR="00550212" w:rsidRPr="004C47A6" w:rsidRDefault="00550212" w:rsidP="004248B3">
      <w:pPr>
        <w:pStyle w:val="Naslov1"/>
        <w:numPr>
          <w:ilvl w:val="0"/>
          <w:numId w:val="33"/>
        </w:numPr>
        <w:spacing w:line="276" w:lineRule="auto"/>
        <w:rPr>
          <w:sz w:val="28"/>
          <w:szCs w:val="28"/>
        </w:rPr>
      </w:pPr>
      <w:bookmarkStart w:id="7" w:name="_Toc218248808"/>
      <w:r w:rsidRPr="004C47A6">
        <w:rPr>
          <w:sz w:val="28"/>
          <w:szCs w:val="28"/>
        </w:rPr>
        <w:t>Pravne osobe u nadležnosti</w:t>
      </w:r>
      <w:bookmarkEnd w:id="7"/>
      <w:r w:rsidRPr="004C47A6">
        <w:rPr>
          <w:sz w:val="28"/>
          <w:szCs w:val="28"/>
        </w:rPr>
        <w:t xml:space="preserve"> </w:t>
      </w:r>
    </w:p>
    <w:p w14:paraId="56F646E0" w14:textId="77777777" w:rsidR="00F8161C" w:rsidRPr="004C47A6" w:rsidRDefault="00F8161C" w:rsidP="00624BBD">
      <w:pPr>
        <w:spacing w:line="276" w:lineRule="auto"/>
      </w:pPr>
    </w:p>
    <w:p w14:paraId="7E8AF1BA" w14:textId="77777777" w:rsidR="00B84B23" w:rsidRPr="00B84B23" w:rsidRDefault="00B84B23" w:rsidP="00B84B23">
      <w:pPr>
        <w:spacing w:line="276" w:lineRule="auto"/>
        <w:rPr>
          <w:rFonts w:eastAsia="Arial"/>
        </w:rPr>
      </w:pPr>
      <w:r w:rsidRPr="00B84B23">
        <w:rPr>
          <w:rFonts w:eastAsia="Arial"/>
          <w:b/>
          <w:bCs/>
        </w:rPr>
        <w:t>Pravne osobe u nadležnosti i partnerski subjekti</w:t>
      </w:r>
    </w:p>
    <w:p w14:paraId="33686AE7" w14:textId="77777777" w:rsidR="00B84B23" w:rsidRPr="00B84B23" w:rsidRDefault="00B84B23" w:rsidP="00B84B23">
      <w:pPr>
        <w:spacing w:line="276" w:lineRule="auto"/>
        <w:rPr>
          <w:rFonts w:eastAsia="Arial"/>
        </w:rPr>
      </w:pPr>
      <w:r w:rsidRPr="00B84B23">
        <w:rPr>
          <w:rFonts w:eastAsia="Arial"/>
        </w:rPr>
        <w:t>Općina Tounj, kao jedinica lokalne samouprave, u okviru svog samoupravnog djelokruga obavlja niz javnih poslova radi zadovoljavanja potreba građana na svom području. Za razliku od modela s vlastitim ustanovama, Općina Tounj primjenjuje model osiguravanja javnih usluga putem ugovornih odnosa i manjinskih vlasničkih udjela u regionalnim sustavima, čime osigurava visoku razinu učinkovitosti i racionalizaciju troškova.</w:t>
      </w:r>
    </w:p>
    <w:p w14:paraId="47D9DCFC" w14:textId="77777777" w:rsidR="00B84B23" w:rsidRPr="00B84B23" w:rsidRDefault="00B84B23" w:rsidP="00B84B23">
      <w:pPr>
        <w:spacing w:line="276" w:lineRule="auto"/>
        <w:rPr>
          <w:rFonts w:eastAsia="Arial"/>
        </w:rPr>
      </w:pPr>
      <w:r w:rsidRPr="00B84B23">
        <w:rPr>
          <w:rFonts w:eastAsia="Arial"/>
        </w:rPr>
        <w:t>U području predškolskog odgoja, Općina Tounj ne posjeduje samostalnu ustanovu, već sukladno potrebama lokalnog stanovništva u potpunosti financira rad dječjeg vrtića koji djeluje pri </w:t>
      </w:r>
      <w:r w:rsidRPr="00B84B23">
        <w:rPr>
          <w:rFonts w:eastAsia="Arial"/>
          <w:b/>
          <w:bCs/>
        </w:rPr>
        <w:t>Područnoj školi "Lucija Capan" Tounj</w:t>
      </w:r>
      <w:r w:rsidRPr="00B84B23">
        <w:rPr>
          <w:rFonts w:eastAsia="Arial"/>
        </w:rPr>
        <w:t>. Time se osigurava institucionalna skrb za najmlađe unutar postojećih obrazovnih kapaciteta, uz izravnu proračunsku potporu Općine.</w:t>
      </w:r>
    </w:p>
    <w:p w14:paraId="0BFF8AD0" w14:textId="77777777" w:rsidR="00B84B23" w:rsidRPr="00B84B23" w:rsidRDefault="00B84B23" w:rsidP="00B84B23">
      <w:pPr>
        <w:spacing w:line="276" w:lineRule="auto"/>
        <w:rPr>
          <w:rFonts w:eastAsia="Arial"/>
        </w:rPr>
      </w:pPr>
      <w:r w:rsidRPr="00B84B23">
        <w:rPr>
          <w:rFonts w:eastAsia="Arial"/>
        </w:rPr>
        <w:t>U sektoru komunalnog gospodarstva i vodoopskrbe, Općina Tounj ostvaruje svoja prava kroz suvlasništvo u trgovačkim društvima koja su, nakon procesa integracije i preustroja vodnih usluga, postala nositelji razvoja infrastrukture na širem području Karlovačke županije. Općina aktivno sudjeluje u koordinaciji razvojnih prioriteta, posebno u pogledu širenja vodoopskrbne mreže i odvodnje, osiguravajući da kapitalni projekti na području Tounja budu usklađeni s Provedbenim programom Općine Tounj za razdoblje 2025.–2029.</w:t>
      </w:r>
    </w:p>
    <w:p w14:paraId="4072C77C" w14:textId="77777777" w:rsidR="00DB2AFE" w:rsidRDefault="00DB2AFE" w:rsidP="00B84B23">
      <w:pPr>
        <w:spacing w:line="276" w:lineRule="auto"/>
        <w:rPr>
          <w:rFonts w:eastAsia="Arial"/>
          <w:b/>
          <w:bCs/>
        </w:rPr>
      </w:pPr>
    </w:p>
    <w:p w14:paraId="6FC62D55" w14:textId="77777777" w:rsidR="00DB2AFE" w:rsidRDefault="00DB2AFE" w:rsidP="00B84B23">
      <w:pPr>
        <w:spacing w:line="276" w:lineRule="auto"/>
        <w:rPr>
          <w:rFonts w:eastAsia="Arial"/>
          <w:b/>
          <w:bCs/>
        </w:rPr>
      </w:pPr>
    </w:p>
    <w:p w14:paraId="657D0A2D" w14:textId="0E5BB89E" w:rsidR="00B84B23" w:rsidRPr="00B84B23" w:rsidRDefault="00B84B23" w:rsidP="00DB2AFE">
      <w:pPr>
        <w:spacing w:line="276" w:lineRule="auto"/>
        <w:jc w:val="left"/>
        <w:rPr>
          <w:rFonts w:eastAsia="Arial"/>
        </w:rPr>
      </w:pPr>
      <w:r w:rsidRPr="00B84B23">
        <w:rPr>
          <w:rFonts w:eastAsia="Arial"/>
          <w:b/>
          <w:bCs/>
        </w:rPr>
        <w:t>Pravne osobe i institucionalni partneri</w:t>
      </w:r>
    </w:p>
    <w:tbl>
      <w:tblPr>
        <w:tblW w:w="9780" w:type="dxa"/>
        <w:tblCellMar>
          <w:top w:w="15" w:type="dxa"/>
          <w:left w:w="15" w:type="dxa"/>
          <w:bottom w:w="15" w:type="dxa"/>
          <w:right w:w="15" w:type="dxa"/>
        </w:tblCellMar>
        <w:tblLook w:val="04A0" w:firstRow="1" w:lastRow="0" w:firstColumn="1" w:lastColumn="0" w:noHBand="0" w:noVBand="1"/>
      </w:tblPr>
      <w:tblGrid>
        <w:gridCol w:w="3169"/>
        <w:gridCol w:w="3301"/>
        <w:gridCol w:w="3310"/>
      </w:tblGrid>
      <w:tr w:rsidR="00B84B23" w:rsidRPr="00B84B23" w14:paraId="05B3D0E2" w14:textId="77777777" w:rsidTr="00DB2AFE">
        <w:tc>
          <w:tcPr>
            <w:tcW w:w="0" w:type="auto"/>
            <w:tcBorders>
              <w:bottom w:val="single" w:sz="6" w:space="0" w:color="2D2F35"/>
            </w:tcBorders>
            <w:tcMar>
              <w:top w:w="120" w:type="dxa"/>
              <w:left w:w="0" w:type="dxa"/>
              <w:bottom w:w="120" w:type="dxa"/>
              <w:right w:w="240" w:type="dxa"/>
            </w:tcMar>
            <w:hideMark/>
          </w:tcPr>
          <w:p w14:paraId="08FC5E88" w14:textId="77777777" w:rsidR="00B84B23" w:rsidRPr="00B84B23" w:rsidRDefault="00B84B23" w:rsidP="00B84B23">
            <w:pPr>
              <w:spacing w:line="276" w:lineRule="auto"/>
              <w:rPr>
                <w:rFonts w:eastAsia="Arial"/>
                <w:b/>
                <w:bCs/>
              </w:rPr>
            </w:pPr>
            <w:r w:rsidRPr="00B84B23">
              <w:rPr>
                <w:rFonts w:eastAsia="Arial"/>
                <w:b/>
                <w:bCs/>
              </w:rPr>
              <w:t>Vrsta subjekta / Ustanova</w:t>
            </w:r>
          </w:p>
        </w:tc>
        <w:tc>
          <w:tcPr>
            <w:tcW w:w="0" w:type="auto"/>
            <w:tcBorders>
              <w:bottom w:val="single" w:sz="6" w:space="0" w:color="2D2F35"/>
            </w:tcBorders>
            <w:tcMar>
              <w:top w:w="120" w:type="dxa"/>
              <w:left w:w="0" w:type="dxa"/>
              <w:bottom w:w="120" w:type="dxa"/>
              <w:right w:w="240" w:type="dxa"/>
            </w:tcMar>
            <w:hideMark/>
          </w:tcPr>
          <w:p w14:paraId="54C33663" w14:textId="77777777" w:rsidR="00B84B23" w:rsidRPr="00B84B23" w:rsidRDefault="00B84B23" w:rsidP="00B84B23">
            <w:pPr>
              <w:spacing w:line="276" w:lineRule="auto"/>
              <w:rPr>
                <w:rFonts w:eastAsia="Arial"/>
                <w:b/>
                <w:bCs/>
              </w:rPr>
            </w:pPr>
            <w:r w:rsidRPr="00B84B23">
              <w:rPr>
                <w:rFonts w:eastAsia="Arial"/>
                <w:b/>
                <w:bCs/>
              </w:rPr>
              <w:t>Opis povezanosti</w:t>
            </w:r>
          </w:p>
        </w:tc>
        <w:tc>
          <w:tcPr>
            <w:tcW w:w="0" w:type="auto"/>
            <w:tcBorders>
              <w:bottom w:val="single" w:sz="6" w:space="0" w:color="2D2F35"/>
            </w:tcBorders>
            <w:tcMar>
              <w:top w:w="120" w:type="dxa"/>
              <w:left w:w="0" w:type="dxa"/>
              <w:bottom w:w="120" w:type="dxa"/>
              <w:right w:w="0" w:type="dxa"/>
            </w:tcMar>
            <w:hideMark/>
          </w:tcPr>
          <w:p w14:paraId="600A4988" w14:textId="77777777" w:rsidR="00B84B23" w:rsidRPr="00B84B23" w:rsidRDefault="00B84B23" w:rsidP="00B84B23">
            <w:pPr>
              <w:spacing w:line="276" w:lineRule="auto"/>
              <w:rPr>
                <w:rFonts w:eastAsia="Arial"/>
                <w:b/>
                <w:bCs/>
              </w:rPr>
            </w:pPr>
            <w:r w:rsidRPr="00B84B23">
              <w:rPr>
                <w:rFonts w:eastAsia="Arial"/>
                <w:b/>
                <w:bCs/>
              </w:rPr>
              <w:t>Poveznica na dokumente/planove</w:t>
            </w:r>
          </w:p>
        </w:tc>
      </w:tr>
      <w:tr w:rsidR="00B84B23" w:rsidRPr="00B84B23" w14:paraId="69485F0C" w14:textId="77777777" w:rsidTr="00DB2AFE">
        <w:tc>
          <w:tcPr>
            <w:tcW w:w="0" w:type="auto"/>
            <w:tcBorders>
              <w:bottom w:val="single" w:sz="6" w:space="0" w:color="2D2F35"/>
            </w:tcBorders>
            <w:tcMar>
              <w:top w:w="180" w:type="dxa"/>
              <w:left w:w="0" w:type="dxa"/>
              <w:bottom w:w="180" w:type="dxa"/>
              <w:right w:w="240" w:type="dxa"/>
            </w:tcMar>
            <w:hideMark/>
          </w:tcPr>
          <w:p w14:paraId="5E6125D9" w14:textId="77777777" w:rsidR="00B84B23" w:rsidRPr="00B84B23" w:rsidRDefault="00B84B23" w:rsidP="00B84B23">
            <w:pPr>
              <w:spacing w:line="276" w:lineRule="auto"/>
              <w:rPr>
                <w:rFonts w:eastAsia="Arial"/>
              </w:rPr>
            </w:pPr>
            <w:r w:rsidRPr="00B84B23">
              <w:rPr>
                <w:rFonts w:eastAsia="Arial"/>
                <w:b/>
                <w:bCs/>
              </w:rPr>
              <w:t>PŠ "Lucija Capan" Tounj</w:t>
            </w:r>
            <w:r w:rsidRPr="00B84B23">
              <w:rPr>
                <w:rFonts w:eastAsia="Arial"/>
              </w:rPr>
              <w:t> (Dječji vrtić)</w:t>
            </w:r>
          </w:p>
        </w:tc>
        <w:tc>
          <w:tcPr>
            <w:tcW w:w="0" w:type="auto"/>
            <w:tcBorders>
              <w:bottom w:val="single" w:sz="6" w:space="0" w:color="2D2F35"/>
            </w:tcBorders>
            <w:tcMar>
              <w:top w:w="180" w:type="dxa"/>
              <w:left w:w="0" w:type="dxa"/>
              <w:bottom w:w="180" w:type="dxa"/>
              <w:right w:w="240" w:type="dxa"/>
            </w:tcMar>
            <w:hideMark/>
          </w:tcPr>
          <w:p w14:paraId="4FF5D511" w14:textId="77777777" w:rsidR="00B84B23" w:rsidRPr="00B84B23" w:rsidRDefault="00B84B23" w:rsidP="00B84B23">
            <w:pPr>
              <w:spacing w:line="276" w:lineRule="auto"/>
              <w:rPr>
                <w:rFonts w:eastAsia="Arial"/>
              </w:rPr>
            </w:pPr>
            <w:r w:rsidRPr="00B84B23">
              <w:rPr>
                <w:rFonts w:eastAsia="Arial"/>
              </w:rPr>
              <w:t>Općina financira program predškolskog odgoja</w:t>
            </w:r>
          </w:p>
        </w:tc>
        <w:tc>
          <w:tcPr>
            <w:tcW w:w="0" w:type="auto"/>
            <w:tcBorders>
              <w:bottom w:val="single" w:sz="6" w:space="0" w:color="2D2F35"/>
            </w:tcBorders>
            <w:tcMar>
              <w:top w:w="180" w:type="dxa"/>
              <w:left w:w="0" w:type="dxa"/>
              <w:bottom w:w="180" w:type="dxa"/>
              <w:right w:w="0" w:type="dxa"/>
            </w:tcMar>
            <w:hideMark/>
          </w:tcPr>
          <w:p w14:paraId="24FBC1D9" w14:textId="4AC52C37" w:rsidR="00B84B23" w:rsidRPr="00B84B23" w:rsidRDefault="00B84B23" w:rsidP="00B84B23">
            <w:pPr>
              <w:spacing w:line="276" w:lineRule="auto"/>
              <w:rPr>
                <w:rFonts w:eastAsia="Arial"/>
              </w:rPr>
            </w:pPr>
            <w:r w:rsidRPr="00B84B23">
              <w:rPr>
                <w:rFonts w:eastAsia="Arial"/>
              </w:rPr>
              <w:t xml:space="preserve">Osnovna škola </w:t>
            </w:r>
            <w:r>
              <w:rPr>
                <w:rFonts w:eastAsia="Arial"/>
              </w:rPr>
              <w:t xml:space="preserve"> Josipdol – Nastava _DV </w:t>
            </w:r>
            <w:proofErr w:type="spellStart"/>
            <w:r>
              <w:rPr>
                <w:rFonts w:eastAsia="Arial"/>
              </w:rPr>
              <w:t>Tounjska</w:t>
            </w:r>
            <w:proofErr w:type="spellEnd"/>
            <w:r>
              <w:rPr>
                <w:rFonts w:eastAsia="Arial"/>
              </w:rPr>
              <w:t xml:space="preserve"> spužvica</w:t>
            </w:r>
          </w:p>
        </w:tc>
      </w:tr>
      <w:tr w:rsidR="00B84B23" w:rsidRPr="00B84B23" w14:paraId="45C21B2A" w14:textId="77777777" w:rsidTr="00DB2AFE">
        <w:tc>
          <w:tcPr>
            <w:tcW w:w="0" w:type="auto"/>
            <w:tcBorders>
              <w:bottom w:val="single" w:sz="6" w:space="0" w:color="2D2F35"/>
            </w:tcBorders>
            <w:tcMar>
              <w:top w:w="180" w:type="dxa"/>
              <w:left w:w="0" w:type="dxa"/>
              <w:bottom w:w="180" w:type="dxa"/>
              <w:right w:w="240" w:type="dxa"/>
            </w:tcMar>
            <w:hideMark/>
          </w:tcPr>
          <w:p w14:paraId="18733890" w14:textId="77777777" w:rsidR="00B84B23" w:rsidRPr="00B84B23" w:rsidRDefault="00B84B23" w:rsidP="00B84B23">
            <w:pPr>
              <w:spacing w:line="276" w:lineRule="auto"/>
              <w:rPr>
                <w:rFonts w:eastAsia="Arial"/>
              </w:rPr>
            </w:pPr>
            <w:r w:rsidRPr="00B84B23">
              <w:rPr>
                <w:rFonts w:eastAsia="Arial"/>
                <w:b/>
                <w:bCs/>
              </w:rPr>
              <w:t>KOMUNALAC d.o.o. Vojnić</w:t>
            </w:r>
          </w:p>
        </w:tc>
        <w:tc>
          <w:tcPr>
            <w:tcW w:w="0" w:type="auto"/>
            <w:tcBorders>
              <w:bottom w:val="single" w:sz="6" w:space="0" w:color="2D2F35"/>
            </w:tcBorders>
            <w:tcMar>
              <w:top w:w="180" w:type="dxa"/>
              <w:left w:w="0" w:type="dxa"/>
              <w:bottom w:w="180" w:type="dxa"/>
              <w:right w:w="240" w:type="dxa"/>
            </w:tcMar>
            <w:hideMark/>
          </w:tcPr>
          <w:p w14:paraId="174DA0B1" w14:textId="77777777" w:rsidR="00B84B23" w:rsidRPr="00B84B23" w:rsidRDefault="00B84B23" w:rsidP="00B84B23">
            <w:pPr>
              <w:spacing w:line="276" w:lineRule="auto"/>
              <w:rPr>
                <w:rFonts w:eastAsia="Arial"/>
              </w:rPr>
            </w:pPr>
            <w:r w:rsidRPr="00B84B23">
              <w:rPr>
                <w:rFonts w:eastAsia="Arial"/>
              </w:rPr>
              <w:t>Udio u vlasništvu (1%)</w:t>
            </w:r>
          </w:p>
        </w:tc>
        <w:tc>
          <w:tcPr>
            <w:tcW w:w="0" w:type="auto"/>
            <w:tcBorders>
              <w:bottom w:val="single" w:sz="6" w:space="0" w:color="2D2F35"/>
            </w:tcBorders>
            <w:tcMar>
              <w:top w:w="180" w:type="dxa"/>
              <w:left w:w="0" w:type="dxa"/>
              <w:bottom w:w="180" w:type="dxa"/>
              <w:right w:w="0" w:type="dxa"/>
            </w:tcMar>
            <w:hideMark/>
          </w:tcPr>
          <w:p w14:paraId="181A5881" w14:textId="77777777" w:rsidR="00B84B23" w:rsidRPr="00B84B23" w:rsidRDefault="00B84B23" w:rsidP="00B84B23">
            <w:pPr>
              <w:spacing w:line="276" w:lineRule="auto"/>
              <w:rPr>
                <w:rFonts w:eastAsia="Arial"/>
              </w:rPr>
            </w:pPr>
            <w:r w:rsidRPr="00B84B23">
              <w:rPr>
                <w:rFonts w:eastAsia="Arial"/>
              </w:rPr>
              <w:t>Komunalac Vojnić - Dokumenti</w:t>
            </w:r>
          </w:p>
        </w:tc>
      </w:tr>
      <w:tr w:rsidR="00B84B23" w:rsidRPr="00B84B23" w14:paraId="4526C4FA" w14:textId="77777777" w:rsidTr="00DB2AFE">
        <w:tc>
          <w:tcPr>
            <w:tcW w:w="0" w:type="auto"/>
            <w:tcBorders>
              <w:bottom w:val="nil"/>
            </w:tcBorders>
            <w:tcMar>
              <w:top w:w="180" w:type="dxa"/>
              <w:left w:w="0" w:type="dxa"/>
              <w:bottom w:w="180" w:type="dxa"/>
              <w:right w:w="240" w:type="dxa"/>
            </w:tcMar>
            <w:hideMark/>
          </w:tcPr>
          <w:p w14:paraId="4298ECFB" w14:textId="77777777" w:rsidR="00B84B23" w:rsidRPr="00B84B23" w:rsidRDefault="00B84B23" w:rsidP="00B84B23">
            <w:pPr>
              <w:spacing w:line="276" w:lineRule="auto"/>
              <w:rPr>
                <w:rFonts w:eastAsia="Arial"/>
              </w:rPr>
            </w:pPr>
            <w:r w:rsidRPr="00B84B23">
              <w:rPr>
                <w:rFonts w:eastAsia="Arial"/>
                <w:b/>
                <w:bCs/>
              </w:rPr>
              <w:lastRenderedPageBreak/>
              <w:t>VODOVOD I KANALIZACIJA d.o.o. Karlovac</w:t>
            </w:r>
          </w:p>
        </w:tc>
        <w:tc>
          <w:tcPr>
            <w:tcW w:w="0" w:type="auto"/>
            <w:tcBorders>
              <w:bottom w:val="nil"/>
            </w:tcBorders>
            <w:tcMar>
              <w:top w:w="180" w:type="dxa"/>
              <w:left w:w="0" w:type="dxa"/>
              <w:bottom w:w="180" w:type="dxa"/>
              <w:right w:w="240" w:type="dxa"/>
            </w:tcMar>
            <w:hideMark/>
          </w:tcPr>
          <w:p w14:paraId="7FC82109" w14:textId="1A2751BA" w:rsidR="00B84B23" w:rsidRPr="00B84B23" w:rsidRDefault="00B84B23" w:rsidP="00B84B23">
            <w:pPr>
              <w:spacing w:line="276" w:lineRule="auto"/>
              <w:rPr>
                <w:rFonts w:eastAsia="Arial"/>
              </w:rPr>
            </w:pPr>
            <w:r w:rsidRPr="00B84B23">
              <w:rPr>
                <w:rFonts w:eastAsia="Arial"/>
              </w:rPr>
              <w:t>Suvlasništvo (nakon preustroja)*</w:t>
            </w:r>
            <w:r>
              <w:rPr>
                <w:rFonts w:eastAsia="Arial"/>
              </w:rPr>
              <w:t>_udio u vlasništvu (1 % )</w:t>
            </w:r>
          </w:p>
        </w:tc>
        <w:tc>
          <w:tcPr>
            <w:tcW w:w="0" w:type="auto"/>
            <w:tcBorders>
              <w:bottom w:val="nil"/>
            </w:tcBorders>
            <w:tcMar>
              <w:top w:w="180" w:type="dxa"/>
              <w:left w:w="0" w:type="dxa"/>
              <w:bottom w:w="180" w:type="dxa"/>
              <w:right w:w="0" w:type="dxa"/>
            </w:tcMar>
            <w:hideMark/>
          </w:tcPr>
          <w:p w14:paraId="3BA85DE4" w14:textId="77777777" w:rsidR="00B84B23" w:rsidRPr="00B84B23" w:rsidRDefault="00B84B23" w:rsidP="00B84B23">
            <w:pPr>
              <w:spacing w:line="276" w:lineRule="auto"/>
              <w:rPr>
                <w:rFonts w:eastAsia="Arial"/>
              </w:rPr>
            </w:pPr>
            <w:proofErr w:type="spellStart"/>
            <w:r w:rsidRPr="00B84B23">
              <w:rPr>
                <w:rFonts w:eastAsia="Arial"/>
              </w:rPr>
              <w:t>ViK</w:t>
            </w:r>
            <w:proofErr w:type="spellEnd"/>
            <w:r w:rsidRPr="00B84B23">
              <w:rPr>
                <w:rFonts w:eastAsia="Arial"/>
              </w:rPr>
              <w:t xml:space="preserve"> Karlovac - Planovi rada</w:t>
            </w:r>
          </w:p>
        </w:tc>
      </w:tr>
    </w:tbl>
    <w:p w14:paraId="7B5F79CB" w14:textId="77777777" w:rsidR="00B84B23" w:rsidRPr="00B84B23" w:rsidRDefault="00B84B23" w:rsidP="00B84B23">
      <w:pPr>
        <w:spacing w:line="276" w:lineRule="auto"/>
        <w:rPr>
          <w:rFonts w:eastAsia="Arial"/>
        </w:rPr>
      </w:pPr>
      <w:r w:rsidRPr="00B84B23">
        <w:rPr>
          <w:rFonts w:eastAsia="Arial"/>
          <w:i/>
          <w:iCs/>
        </w:rPr>
        <w:t>*Napomena: Sukladno novom Zakonu o vodnim uslugama i provedenoj integraciji isporučitelja vodnih usluga na uslužnom području 9, Općina Tounj je manjinski suvlasnik društva Vodovod i kanalizacija d.o.o. Karlovac, koje je preuzelo ulogu jedinstvenog javnog isporučitelja.</w:t>
      </w:r>
    </w:p>
    <w:p w14:paraId="1092CC43" w14:textId="77777777" w:rsidR="00B84B23" w:rsidRDefault="00B84B23" w:rsidP="00B84B23">
      <w:pPr>
        <w:spacing w:line="276" w:lineRule="auto"/>
        <w:rPr>
          <w:rFonts w:eastAsia="Arial"/>
          <w:b/>
          <w:bCs/>
        </w:rPr>
      </w:pPr>
    </w:p>
    <w:p w14:paraId="6A8336C9" w14:textId="77777777" w:rsidR="00B84B23" w:rsidRDefault="00B84B23" w:rsidP="00B84B23">
      <w:pPr>
        <w:spacing w:line="276" w:lineRule="auto"/>
        <w:rPr>
          <w:rFonts w:eastAsia="Arial"/>
          <w:b/>
          <w:bCs/>
        </w:rPr>
      </w:pPr>
    </w:p>
    <w:p w14:paraId="18D04BD2" w14:textId="6AB2DADD" w:rsidR="00B84B23" w:rsidRPr="00B84B23" w:rsidRDefault="00B84B23" w:rsidP="00B84B23">
      <w:pPr>
        <w:spacing w:line="276" w:lineRule="auto"/>
        <w:rPr>
          <w:rFonts w:eastAsia="Arial"/>
        </w:rPr>
      </w:pPr>
      <w:r w:rsidRPr="00B84B23">
        <w:rPr>
          <w:rFonts w:eastAsia="Arial"/>
          <w:b/>
          <w:bCs/>
        </w:rPr>
        <w:t>7. Poveznice i ostale reference</w:t>
      </w:r>
    </w:p>
    <w:p w14:paraId="09F9807F" w14:textId="77777777" w:rsidR="00B84B23" w:rsidRPr="00B84B23" w:rsidRDefault="00B84B23" w:rsidP="00B84B23">
      <w:pPr>
        <w:numPr>
          <w:ilvl w:val="0"/>
          <w:numId w:val="60"/>
        </w:numPr>
        <w:spacing w:line="276" w:lineRule="auto"/>
        <w:rPr>
          <w:rFonts w:eastAsia="Arial"/>
        </w:rPr>
      </w:pPr>
      <w:r w:rsidRPr="00B84B23">
        <w:rPr>
          <w:rFonts w:eastAsia="Arial"/>
        </w:rPr>
        <w:t>Službeni glasnik Općine Tounj</w:t>
      </w:r>
    </w:p>
    <w:p w14:paraId="43C34D5F" w14:textId="77777777" w:rsidR="00B84B23" w:rsidRPr="00B84B23" w:rsidRDefault="00B84B23" w:rsidP="00B84B23">
      <w:pPr>
        <w:numPr>
          <w:ilvl w:val="0"/>
          <w:numId w:val="60"/>
        </w:numPr>
        <w:spacing w:line="276" w:lineRule="auto"/>
        <w:rPr>
          <w:rFonts w:eastAsia="Arial"/>
        </w:rPr>
      </w:pPr>
      <w:r w:rsidRPr="00B84B23">
        <w:rPr>
          <w:rFonts w:eastAsia="Arial"/>
        </w:rPr>
        <w:t>Provedbeni program Općine Tounj 2025. – 2029.</w:t>
      </w:r>
    </w:p>
    <w:p w14:paraId="367C090F" w14:textId="77777777" w:rsidR="00B84B23" w:rsidRPr="00B84B23" w:rsidRDefault="00B84B23" w:rsidP="00B84B23">
      <w:pPr>
        <w:numPr>
          <w:ilvl w:val="0"/>
          <w:numId w:val="60"/>
        </w:numPr>
        <w:spacing w:line="276" w:lineRule="auto"/>
        <w:rPr>
          <w:rFonts w:eastAsia="Arial"/>
        </w:rPr>
      </w:pPr>
      <w:r w:rsidRPr="00B84B23">
        <w:rPr>
          <w:rFonts w:eastAsia="Arial"/>
        </w:rPr>
        <w:t>Strategija zelene urbane obnove Općine Tounj (2024.)</w:t>
      </w:r>
    </w:p>
    <w:p w14:paraId="72B23221" w14:textId="004F1D2B" w:rsidR="00550212" w:rsidRPr="00DF4D6B" w:rsidRDefault="00550212" w:rsidP="00624BBD">
      <w:pPr>
        <w:spacing w:line="276" w:lineRule="auto"/>
        <w:rPr>
          <w:rFonts w:eastAsia="Arial"/>
        </w:rPr>
      </w:pPr>
    </w:p>
    <w:sectPr w:rsidR="00550212" w:rsidRPr="00DF4D6B" w:rsidSect="00550212">
      <w:head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BB1B" w14:textId="77777777" w:rsidR="004877FE" w:rsidRPr="004C47A6" w:rsidRDefault="004877FE" w:rsidP="008E069E">
      <w:r w:rsidRPr="004C47A6">
        <w:separator/>
      </w:r>
    </w:p>
  </w:endnote>
  <w:endnote w:type="continuationSeparator" w:id="0">
    <w:p w14:paraId="6F90851F" w14:textId="77777777" w:rsidR="004877FE" w:rsidRPr="004C47A6" w:rsidRDefault="004877FE" w:rsidP="008E069E">
      <w:r w:rsidRPr="004C47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w Cen MT Condensed">
    <w:panose1 w:val="020B0606020104020203"/>
    <w:charset w:val="EE"/>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579" w14:textId="60D67363" w:rsidR="004248B3" w:rsidRPr="004248B3" w:rsidRDefault="004248B3" w:rsidP="004248B3">
    <w:pPr>
      <w:pStyle w:val="Podnoje"/>
      <w:shd w:val="clear" w:color="auto" w:fill="auto"/>
      <w:jc w:val="right"/>
      <w:rPr>
        <w:color w:val="FE801A"/>
      </w:rPr>
    </w:pPr>
    <w:r w:rsidRPr="00A62F89">
      <w:rPr>
        <w:color w:val="FFFFFF"/>
      </w:rPr>
      <w:t>Listopad 2025</w:t>
    </w:r>
    <w:r w:rsidRPr="004F03B0">
      <w:rPr>
        <w:color w:val="1CADE4" w:themeColor="accent1"/>
      </w:rPr>
      <w:t xml:space="preserve">. </w:t>
    </w:r>
    <w:sdt>
      <w:sdtPr>
        <w:rPr>
          <w:color w:val="1CADE4" w:themeColor="accent1"/>
        </w:rPr>
        <w:id w:val="-1462412610"/>
        <w:docPartObj>
          <w:docPartGallery w:val="Page Numbers (Bottom of Page)"/>
          <w:docPartUnique/>
        </w:docPartObj>
      </w:sdtPr>
      <w:sdtContent>
        <w:sdt>
          <w:sdtPr>
            <w:rPr>
              <w:color w:val="1CADE4" w:themeColor="accent1"/>
            </w:rPr>
            <w:id w:val="2017256749"/>
            <w:docPartObj>
              <w:docPartGallery w:val="Page Numbers (Top of Page)"/>
              <w:docPartUnique/>
            </w:docPartObj>
          </w:sdtPr>
          <w:sdtContent>
            <w:r w:rsidRPr="004F03B0">
              <w:rPr>
                <w:color w:val="1CADE4" w:themeColor="accent1"/>
              </w:rPr>
              <w:t xml:space="preserve">Stranica </w:t>
            </w:r>
            <w:r w:rsidRPr="004F03B0">
              <w:rPr>
                <w:b/>
                <w:bCs/>
                <w:color w:val="1CADE4" w:themeColor="accent1"/>
              </w:rPr>
              <w:fldChar w:fldCharType="begin"/>
            </w:r>
            <w:r w:rsidRPr="004F03B0">
              <w:rPr>
                <w:b/>
                <w:bCs/>
                <w:color w:val="1CADE4" w:themeColor="accent1"/>
              </w:rPr>
              <w:instrText>PAGE</w:instrText>
            </w:r>
            <w:r w:rsidRPr="004F03B0">
              <w:rPr>
                <w:b/>
                <w:bCs/>
                <w:color w:val="1CADE4" w:themeColor="accent1"/>
              </w:rPr>
              <w:fldChar w:fldCharType="separate"/>
            </w:r>
            <w:r w:rsidRPr="004F03B0">
              <w:rPr>
                <w:b/>
                <w:bCs/>
                <w:color w:val="1CADE4" w:themeColor="accent1"/>
              </w:rPr>
              <w:t>13</w:t>
            </w:r>
            <w:r w:rsidRPr="004F03B0">
              <w:rPr>
                <w:b/>
                <w:bCs/>
                <w:color w:val="1CADE4" w:themeColor="accent1"/>
              </w:rPr>
              <w:fldChar w:fldCharType="end"/>
            </w:r>
            <w:r w:rsidRPr="004F03B0">
              <w:rPr>
                <w:color w:val="1CADE4" w:themeColor="accent1"/>
              </w:rPr>
              <w:t xml:space="preserve"> od </w:t>
            </w:r>
            <w:r w:rsidRPr="004F03B0">
              <w:rPr>
                <w:b/>
                <w:bCs/>
                <w:color w:val="1CADE4" w:themeColor="accent1"/>
              </w:rPr>
              <w:fldChar w:fldCharType="begin"/>
            </w:r>
            <w:r w:rsidRPr="004F03B0">
              <w:rPr>
                <w:b/>
                <w:bCs/>
                <w:color w:val="1CADE4" w:themeColor="accent1"/>
              </w:rPr>
              <w:instrText>NUMPAGES</w:instrText>
            </w:r>
            <w:r w:rsidRPr="004F03B0">
              <w:rPr>
                <w:b/>
                <w:bCs/>
                <w:color w:val="1CADE4" w:themeColor="accent1"/>
              </w:rPr>
              <w:fldChar w:fldCharType="separate"/>
            </w:r>
            <w:r w:rsidRPr="004F03B0">
              <w:rPr>
                <w:b/>
                <w:bCs/>
                <w:color w:val="1CADE4" w:themeColor="accent1"/>
              </w:rPr>
              <w:t>47</w:t>
            </w:r>
            <w:r w:rsidRPr="004F03B0">
              <w:rPr>
                <w:b/>
                <w:bCs/>
                <w:color w:val="1CADE4" w:themeColor="accent1"/>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E233" w14:textId="284A0124" w:rsidR="004A5F44" w:rsidRPr="004A5F44" w:rsidRDefault="004A5F44" w:rsidP="004A5F44">
    <w:pPr>
      <w:pStyle w:val="Podnoje"/>
      <w:jc w:val="center"/>
      <w:rPr>
        <w:b/>
        <w:bCs/>
        <w:i/>
        <w:iCs/>
      </w:rPr>
    </w:pPr>
    <w:r w:rsidRPr="004A5F44">
      <w:rPr>
        <w:b/>
        <w:bCs/>
        <w:i/>
        <w:iCs/>
      </w:rPr>
      <w:t>Prosinac,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A36F" w14:textId="77777777" w:rsidR="00116D23" w:rsidRDefault="00116D23">
    <w:pPr>
      <w:pBdr>
        <w:left w:val="single" w:sz="12" w:space="11" w:color="1CADE4" w:themeColor="accent1"/>
      </w:pBdr>
      <w:tabs>
        <w:tab w:val="left" w:pos="622"/>
      </w:tabs>
      <w:rPr>
        <w:rFonts w:asciiTheme="majorHAnsi" w:eastAsiaTheme="majorEastAsia" w:hAnsiTheme="majorHAnsi" w:cstheme="majorBidi"/>
        <w:color w:val="1481AB" w:themeColor="accent1" w:themeShade="BF"/>
        <w:sz w:val="26"/>
        <w:szCs w:val="26"/>
      </w:rPr>
    </w:pPr>
    <w:r>
      <w:rPr>
        <w:rFonts w:asciiTheme="majorHAnsi" w:eastAsiaTheme="majorEastAsia" w:hAnsiTheme="majorHAnsi" w:cstheme="majorBidi"/>
        <w:color w:val="1481AB" w:themeColor="accent1" w:themeShade="BF"/>
        <w:sz w:val="26"/>
        <w:szCs w:val="26"/>
      </w:rPr>
      <w:fldChar w:fldCharType="begin"/>
    </w:r>
    <w:r>
      <w:rPr>
        <w:rFonts w:asciiTheme="majorHAnsi" w:eastAsiaTheme="majorEastAsia" w:hAnsiTheme="majorHAnsi" w:cstheme="majorBidi"/>
        <w:color w:val="1481AB" w:themeColor="accent1" w:themeShade="BF"/>
        <w:sz w:val="26"/>
        <w:szCs w:val="26"/>
      </w:rPr>
      <w:instrText>PAGE   \* MERGEFORMAT</w:instrText>
    </w:r>
    <w:r>
      <w:rPr>
        <w:rFonts w:asciiTheme="majorHAnsi" w:eastAsiaTheme="majorEastAsia" w:hAnsiTheme="majorHAnsi" w:cstheme="majorBidi"/>
        <w:color w:val="1481AB" w:themeColor="accent1" w:themeShade="BF"/>
        <w:sz w:val="26"/>
        <w:szCs w:val="26"/>
      </w:rPr>
      <w:fldChar w:fldCharType="separate"/>
    </w:r>
    <w:r>
      <w:rPr>
        <w:rFonts w:asciiTheme="majorHAnsi" w:eastAsiaTheme="majorEastAsia" w:hAnsiTheme="majorHAnsi" w:cstheme="majorBidi"/>
        <w:color w:val="1481AB" w:themeColor="accent1" w:themeShade="BF"/>
        <w:sz w:val="26"/>
        <w:szCs w:val="26"/>
      </w:rPr>
      <w:t>2</w:t>
    </w:r>
    <w:r>
      <w:rPr>
        <w:rFonts w:asciiTheme="majorHAnsi" w:eastAsiaTheme="majorEastAsia" w:hAnsiTheme="majorHAnsi" w:cstheme="majorBidi"/>
        <w:color w:val="1481AB" w:themeColor="accent1" w:themeShade="BF"/>
        <w:sz w:val="26"/>
        <w:szCs w:val="26"/>
      </w:rPr>
      <w:fldChar w:fldCharType="end"/>
    </w:r>
  </w:p>
  <w:p w14:paraId="748B8E99" w14:textId="77777777" w:rsidR="00993A01" w:rsidRPr="004C47A6" w:rsidRDefault="00993A01" w:rsidP="00A62F89">
    <w:pPr>
      <w:pStyle w:val="Podnoje"/>
      <w:pBdr>
        <w:top w:val="none" w:sz="0" w:space="0" w:color="auto"/>
        <w:left w:val="none" w:sz="0" w:space="0" w:color="auto"/>
        <w:bottom w:val="none" w:sz="0" w:space="0" w:color="auto"/>
        <w:right w:val="none" w:sz="0" w:space="0" w:color="auto"/>
      </w:pBdr>
      <w:shd w:val="clear" w:color="auto" w:fill="F2F2F2"/>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5663030"/>
  <w:p w14:paraId="723A2826" w14:textId="5341B4C5" w:rsidR="000930BB" w:rsidRPr="004F03B0" w:rsidRDefault="00000000" w:rsidP="004248B3">
    <w:pPr>
      <w:pStyle w:val="Podnoje"/>
      <w:shd w:val="clear" w:color="auto" w:fill="auto"/>
      <w:jc w:val="right"/>
      <w:rPr>
        <w:color w:val="1CADE4" w:themeColor="accent1"/>
      </w:rPr>
    </w:pPr>
    <w:sdt>
      <w:sdtPr>
        <w:rPr>
          <w:color w:val="1CADE4" w:themeColor="accent1"/>
        </w:rPr>
        <w:id w:val="945508228"/>
        <w:docPartObj>
          <w:docPartGallery w:val="Page Numbers (Bottom of Page)"/>
          <w:docPartUnique/>
        </w:docPartObj>
      </w:sdtPr>
      <w:sdtContent>
        <w:sdt>
          <w:sdtPr>
            <w:rPr>
              <w:color w:val="1CADE4" w:themeColor="accent1"/>
            </w:rPr>
            <w:id w:val="-763915569"/>
            <w:docPartObj>
              <w:docPartGallery w:val="Page Numbers (Top of Page)"/>
              <w:docPartUnique/>
            </w:docPartObj>
          </w:sdtPr>
          <w:sdtContent>
            <w:r w:rsidR="004248B3" w:rsidRPr="004F03B0">
              <w:rPr>
                <w:color w:val="1CADE4" w:themeColor="accent1"/>
              </w:rPr>
              <w:t xml:space="preserve">Stranica </w:t>
            </w:r>
            <w:r w:rsidR="004248B3" w:rsidRPr="004F03B0">
              <w:rPr>
                <w:b/>
                <w:bCs/>
                <w:color w:val="1CADE4" w:themeColor="accent1"/>
              </w:rPr>
              <w:fldChar w:fldCharType="begin"/>
            </w:r>
            <w:r w:rsidR="004248B3" w:rsidRPr="004F03B0">
              <w:rPr>
                <w:b/>
                <w:bCs/>
                <w:color w:val="1CADE4" w:themeColor="accent1"/>
              </w:rPr>
              <w:instrText>PAGE</w:instrText>
            </w:r>
            <w:r w:rsidR="004248B3" w:rsidRPr="004F03B0">
              <w:rPr>
                <w:b/>
                <w:bCs/>
                <w:color w:val="1CADE4" w:themeColor="accent1"/>
              </w:rPr>
              <w:fldChar w:fldCharType="separate"/>
            </w:r>
            <w:r w:rsidR="004248B3" w:rsidRPr="004F03B0">
              <w:rPr>
                <w:b/>
                <w:bCs/>
                <w:color w:val="1CADE4" w:themeColor="accent1"/>
              </w:rPr>
              <w:t>1</w:t>
            </w:r>
            <w:r w:rsidR="004248B3" w:rsidRPr="004F03B0">
              <w:rPr>
                <w:b/>
                <w:bCs/>
                <w:color w:val="1CADE4" w:themeColor="accent1"/>
              </w:rPr>
              <w:fldChar w:fldCharType="end"/>
            </w:r>
            <w:r w:rsidR="004248B3" w:rsidRPr="004F03B0">
              <w:rPr>
                <w:color w:val="1CADE4" w:themeColor="accent1"/>
              </w:rPr>
              <w:t xml:space="preserve"> od </w:t>
            </w:r>
            <w:r w:rsidR="004248B3" w:rsidRPr="004F03B0">
              <w:rPr>
                <w:b/>
                <w:bCs/>
                <w:color w:val="1CADE4" w:themeColor="accent1"/>
              </w:rPr>
              <w:fldChar w:fldCharType="begin"/>
            </w:r>
            <w:r w:rsidR="004248B3" w:rsidRPr="004F03B0">
              <w:rPr>
                <w:b/>
                <w:bCs/>
                <w:color w:val="1CADE4" w:themeColor="accent1"/>
              </w:rPr>
              <w:instrText>NUMPAGES</w:instrText>
            </w:r>
            <w:r w:rsidR="004248B3" w:rsidRPr="004F03B0">
              <w:rPr>
                <w:b/>
                <w:bCs/>
                <w:color w:val="1CADE4" w:themeColor="accent1"/>
              </w:rPr>
              <w:fldChar w:fldCharType="separate"/>
            </w:r>
            <w:r w:rsidR="004248B3" w:rsidRPr="004F03B0">
              <w:rPr>
                <w:b/>
                <w:bCs/>
                <w:color w:val="1CADE4" w:themeColor="accent1"/>
              </w:rPr>
              <w:t>47</w:t>
            </w:r>
            <w:r w:rsidR="004248B3" w:rsidRPr="004F03B0">
              <w:rPr>
                <w:b/>
                <w:bCs/>
                <w:color w:val="1CADE4" w:themeColor="accent1"/>
              </w:rPr>
              <w:fldChar w:fldCharType="end"/>
            </w:r>
          </w:sdtContent>
        </w:sdt>
      </w:sdtContent>
    </w:sdt>
  </w:p>
  <w:bookmarkEnd w:id="5"/>
  <w:p w14:paraId="2608541A" w14:textId="5C1C8E26" w:rsidR="00705084" w:rsidRPr="004C47A6" w:rsidRDefault="00705084" w:rsidP="00A62F89">
    <w:pPr>
      <w:pStyle w:val="Podnoje"/>
      <w:pBdr>
        <w:top w:val="none" w:sz="0" w:space="0" w:color="auto"/>
        <w:left w:val="none" w:sz="0" w:space="0" w:color="auto"/>
        <w:bottom w:val="none" w:sz="0" w:space="0" w:color="auto"/>
        <w:right w:val="none" w:sz="0" w:space="0" w:color="auto"/>
      </w:pBdr>
      <w:shd w:val="clear" w:color="auto" w:fill="FFF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C63B2" w14:textId="77777777" w:rsidR="004877FE" w:rsidRPr="004C47A6" w:rsidRDefault="004877FE" w:rsidP="008E069E">
      <w:r w:rsidRPr="004C47A6">
        <w:separator/>
      </w:r>
    </w:p>
  </w:footnote>
  <w:footnote w:type="continuationSeparator" w:id="0">
    <w:p w14:paraId="339DB5D1" w14:textId="77777777" w:rsidR="004877FE" w:rsidRPr="004C47A6" w:rsidRDefault="004877FE" w:rsidP="008E069E">
      <w:r w:rsidRPr="004C47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07CB" w14:textId="42A3BF5D" w:rsidR="003768A0" w:rsidRPr="004C47A6" w:rsidRDefault="003768A0" w:rsidP="008E069E">
    <w:pPr>
      <w:pStyle w:val="Zaglavlje"/>
    </w:pPr>
  </w:p>
  <w:p w14:paraId="167EA245" w14:textId="77777777" w:rsidR="00446A33" w:rsidRPr="004C47A6" w:rsidRDefault="00446A33" w:rsidP="008E069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94EE4" w14:textId="14F30C0D" w:rsidR="000930BB" w:rsidRDefault="000930BB" w:rsidP="000930BB">
    <w:pPr>
      <w:pStyle w:val="Zaglavlje"/>
      <w:tabs>
        <w:tab w:val="clear" w:pos="4536"/>
        <w:tab w:val="clear" w:pos="9072"/>
        <w:tab w:val="left" w:pos="9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80"/>
      <w:gridCol w:w="4580"/>
      <w:gridCol w:w="4580"/>
    </w:tblGrid>
    <w:tr w:rsidR="00550212" w:rsidRPr="004C47A6" w14:paraId="79720A27" w14:textId="77777777" w:rsidTr="001D0F42">
      <w:tc>
        <w:tcPr>
          <w:tcW w:w="4580" w:type="dxa"/>
        </w:tcPr>
        <w:p w14:paraId="2A64B81E" w14:textId="77777777" w:rsidR="00550212" w:rsidRPr="004C47A6" w:rsidRDefault="00550212" w:rsidP="008E069E">
          <w:pPr>
            <w:pStyle w:val="Zaglavlje"/>
          </w:pPr>
        </w:p>
      </w:tc>
      <w:tc>
        <w:tcPr>
          <w:tcW w:w="4580" w:type="dxa"/>
        </w:tcPr>
        <w:p w14:paraId="74F81157" w14:textId="77777777" w:rsidR="00550212" w:rsidRPr="004C47A6" w:rsidRDefault="00550212" w:rsidP="008E069E">
          <w:pPr>
            <w:pStyle w:val="Zaglavlje"/>
          </w:pPr>
        </w:p>
      </w:tc>
      <w:tc>
        <w:tcPr>
          <w:tcW w:w="4580" w:type="dxa"/>
        </w:tcPr>
        <w:p w14:paraId="6BBE2A84" w14:textId="77777777" w:rsidR="00550212" w:rsidRPr="004C47A6" w:rsidRDefault="00550212" w:rsidP="008E069E">
          <w:pPr>
            <w:pStyle w:val="Zaglavlje"/>
          </w:pPr>
        </w:p>
      </w:tc>
    </w:tr>
  </w:tbl>
  <w:p w14:paraId="26FC7248" w14:textId="77777777" w:rsidR="00550212" w:rsidRPr="004C47A6" w:rsidRDefault="00550212" w:rsidP="008E069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340B"/>
    <w:multiLevelType w:val="multilevel"/>
    <w:tmpl w:val="19B800F2"/>
    <w:lvl w:ilvl="0">
      <w:numFmt w:val="bullet"/>
      <w:lvlText w:val=""/>
      <w:lvlJc w:val="left"/>
      <w:pPr>
        <w:tabs>
          <w:tab w:val="num" w:pos="720"/>
        </w:tabs>
        <w:ind w:left="720" w:hanging="360"/>
      </w:pPr>
      <w:rPr>
        <w:rFonts w:ascii="Wingdings" w:eastAsia="Times New Roman" w:hAnsi="Wingding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D5BFC"/>
    <w:multiLevelType w:val="hybridMultilevel"/>
    <w:tmpl w:val="3ED8683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9651B7"/>
    <w:multiLevelType w:val="hybridMultilevel"/>
    <w:tmpl w:val="216A53A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B20492"/>
    <w:multiLevelType w:val="hybridMultilevel"/>
    <w:tmpl w:val="FD3206BE"/>
    <w:lvl w:ilvl="0" w:tplc="041A0001">
      <w:start w:val="1"/>
      <w:numFmt w:val="bullet"/>
      <w:lvlText w:val=""/>
      <w:lvlJc w:val="left"/>
      <w:pPr>
        <w:ind w:left="778" w:hanging="360"/>
      </w:pPr>
      <w:rPr>
        <w:rFonts w:ascii="Symbol" w:hAnsi="Symbol" w:hint="default"/>
      </w:rPr>
    </w:lvl>
    <w:lvl w:ilvl="1" w:tplc="041A0003" w:tentative="1">
      <w:start w:val="1"/>
      <w:numFmt w:val="bullet"/>
      <w:lvlText w:val="o"/>
      <w:lvlJc w:val="left"/>
      <w:pPr>
        <w:ind w:left="1498" w:hanging="360"/>
      </w:pPr>
      <w:rPr>
        <w:rFonts w:ascii="Courier New" w:hAnsi="Courier New" w:hint="default"/>
      </w:rPr>
    </w:lvl>
    <w:lvl w:ilvl="2" w:tplc="041A0005" w:tentative="1">
      <w:start w:val="1"/>
      <w:numFmt w:val="bullet"/>
      <w:lvlText w:val=""/>
      <w:lvlJc w:val="left"/>
      <w:pPr>
        <w:ind w:left="2218" w:hanging="360"/>
      </w:pPr>
      <w:rPr>
        <w:rFonts w:ascii="Wingdings" w:hAnsi="Wingdings" w:hint="default"/>
      </w:rPr>
    </w:lvl>
    <w:lvl w:ilvl="3" w:tplc="041A0001" w:tentative="1">
      <w:start w:val="1"/>
      <w:numFmt w:val="bullet"/>
      <w:lvlText w:val=""/>
      <w:lvlJc w:val="left"/>
      <w:pPr>
        <w:ind w:left="2938" w:hanging="360"/>
      </w:pPr>
      <w:rPr>
        <w:rFonts w:ascii="Symbol" w:hAnsi="Symbol" w:hint="default"/>
      </w:rPr>
    </w:lvl>
    <w:lvl w:ilvl="4" w:tplc="041A0003" w:tentative="1">
      <w:start w:val="1"/>
      <w:numFmt w:val="bullet"/>
      <w:lvlText w:val="o"/>
      <w:lvlJc w:val="left"/>
      <w:pPr>
        <w:ind w:left="3658" w:hanging="360"/>
      </w:pPr>
      <w:rPr>
        <w:rFonts w:ascii="Courier New" w:hAnsi="Courier New" w:hint="default"/>
      </w:rPr>
    </w:lvl>
    <w:lvl w:ilvl="5" w:tplc="041A0005" w:tentative="1">
      <w:start w:val="1"/>
      <w:numFmt w:val="bullet"/>
      <w:lvlText w:val=""/>
      <w:lvlJc w:val="left"/>
      <w:pPr>
        <w:ind w:left="4378" w:hanging="360"/>
      </w:pPr>
      <w:rPr>
        <w:rFonts w:ascii="Wingdings" w:hAnsi="Wingdings" w:hint="default"/>
      </w:rPr>
    </w:lvl>
    <w:lvl w:ilvl="6" w:tplc="041A0001" w:tentative="1">
      <w:start w:val="1"/>
      <w:numFmt w:val="bullet"/>
      <w:lvlText w:val=""/>
      <w:lvlJc w:val="left"/>
      <w:pPr>
        <w:ind w:left="5098" w:hanging="360"/>
      </w:pPr>
      <w:rPr>
        <w:rFonts w:ascii="Symbol" w:hAnsi="Symbol" w:hint="default"/>
      </w:rPr>
    </w:lvl>
    <w:lvl w:ilvl="7" w:tplc="041A0003" w:tentative="1">
      <w:start w:val="1"/>
      <w:numFmt w:val="bullet"/>
      <w:lvlText w:val="o"/>
      <w:lvlJc w:val="left"/>
      <w:pPr>
        <w:ind w:left="5818" w:hanging="360"/>
      </w:pPr>
      <w:rPr>
        <w:rFonts w:ascii="Courier New" w:hAnsi="Courier New" w:hint="default"/>
      </w:rPr>
    </w:lvl>
    <w:lvl w:ilvl="8" w:tplc="041A0005" w:tentative="1">
      <w:start w:val="1"/>
      <w:numFmt w:val="bullet"/>
      <w:lvlText w:val=""/>
      <w:lvlJc w:val="left"/>
      <w:pPr>
        <w:ind w:left="6538" w:hanging="360"/>
      </w:pPr>
      <w:rPr>
        <w:rFonts w:ascii="Wingdings" w:hAnsi="Wingdings" w:hint="default"/>
      </w:rPr>
    </w:lvl>
  </w:abstractNum>
  <w:abstractNum w:abstractNumId="4" w15:restartNumberingAfterBreak="0">
    <w:nsid w:val="07DD6173"/>
    <w:multiLevelType w:val="hybridMultilevel"/>
    <w:tmpl w:val="A050C4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C13B7"/>
    <w:multiLevelType w:val="multilevel"/>
    <w:tmpl w:val="EBEAF134"/>
    <w:lvl w:ilvl="0">
      <w:start w:val="4"/>
      <w:numFmt w:val="decimal"/>
      <w:lvlText w:val="%1"/>
      <w:lvlJc w:val="left"/>
      <w:pPr>
        <w:ind w:left="792" w:hanging="792"/>
      </w:pPr>
      <w:rPr>
        <w:rFonts w:hint="default"/>
      </w:rPr>
    </w:lvl>
    <w:lvl w:ilvl="1">
      <w:start w:val="3"/>
      <w:numFmt w:val="decimal"/>
      <w:lvlText w:val="%1.%2"/>
      <w:lvlJc w:val="left"/>
      <w:pPr>
        <w:ind w:left="792" w:hanging="792"/>
      </w:pPr>
      <w:rPr>
        <w:rFonts w:hint="default"/>
      </w:rPr>
    </w:lvl>
    <w:lvl w:ilvl="2">
      <w:start w:val="10"/>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B544101"/>
    <w:multiLevelType w:val="hybridMultilevel"/>
    <w:tmpl w:val="F43AFE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5E1724"/>
    <w:multiLevelType w:val="multilevel"/>
    <w:tmpl w:val="452E81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96CB1"/>
    <w:multiLevelType w:val="hybridMultilevel"/>
    <w:tmpl w:val="8246295A"/>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FC82124"/>
    <w:multiLevelType w:val="hybridMultilevel"/>
    <w:tmpl w:val="31304CD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435B11"/>
    <w:multiLevelType w:val="multilevel"/>
    <w:tmpl w:val="B484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95043E"/>
    <w:multiLevelType w:val="multilevel"/>
    <w:tmpl w:val="D7D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901A9B"/>
    <w:multiLevelType w:val="hybridMultilevel"/>
    <w:tmpl w:val="C8C4C30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C40753"/>
    <w:multiLevelType w:val="multilevel"/>
    <w:tmpl w:val="DF7C377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FD158A"/>
    <w:multiLevelType w:val="hybridMultilevel"/>
    <w:tmpl w:val="FE549ED0"/>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DA86847"/>
    <w:multiLevelType w:val="hybridMultilevel"/>
    <w:tmpl w:val="A8AC551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ECF2319"/>
    <w:multiLevelType w:val="multilevel"/>
    <w:tmpl w:val="751A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CD37C8"/>
    <w:multiLevelType w:val="hybridMultilevel"/>
    <w:tmpl w:val="40FC8B3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4E94679"/>
    <w:multiLevelType w:val="multilevel"/>
    <w:tmpl w:val="A854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8D2DAD"/>
    <w:multiLevelType w:val="hybridMultilevel"/>
    <w:tmpl w:val="EC10AB0E"/>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DF00F2"/>
    <w:multiLevelType w:val="multilevel"/>
    <w:tmpl w:val="D5CA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8B25E9"/>
    <w:multiLevelType w:val="hybridMultilevel"/>
    <w:tmpl w:val="1CFC406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6646763"/>
    <w:multiLevelType w:val="hybridMultilevel"/>
    <w:tmpl w:val="077A56CC"/>
    <w:lvl w:ilvl="0" w:tplc="4B8818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AF57C75"/>
    <w:multiLevelType w:val="multilevel"/>
    <w:tmpl w:val="F55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955ED"/>
    <w:multiLevelType w:val="hybridMultilevel"/>
    <w:tmpl w:val="4D06744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DC61E81"/>
    <w:multiLevelType w:val="hybridMultilevel"/>
    <w:tmpl w:val="12940040"/>
    <w:lvl w:ilvl="0" w:tplc="1326F3AA">
      <w:start w:val="1"/>
      <w:numFmt w:val="decimal"/>
      <w:pStyle w:val="Naslov1"/>
      <w:lvlText w:val="%1."/>
      <w:lvlJc w:val="left"/>
      <w:pPr>
        <w:ind w:left="720" w:hanging="360"/>
      </w:pPr>
      <w:rPr>
        <w:rFonts w:hint="default"/>
      </w:rPr>
    </w:lvl>
    <w:lvl w:ilvl="1" w:tplc="6356383A">
      <w:start w:val="1"/>
      <w:numFmt w:val="lowerLetter"/>
      <w:pStyle w:val="Podnaslov"/>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33A1C"/>
    <w:multiLevelType w:val="hybridMultilevel"/>
    <w:tmpl w:val="FDD2FCC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11F0947"/>
    <w:multiLevelType w:val="multilevel"/>
    <w:tmpl w:val="2F10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0018C5"/>
    <w:multiLevelType w:val="hybridMultilevel"/>
    <w:tmpl w:val="F28EBD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543610C"/>
    <w:multiLevelType w:val="hybridMultilevel"/>
    <w:tmpl w:val="A99EC0AA"/>
    <w:lvl w:ilvl="0" w:tplc="041A000D">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30" w15:restartNumberingAfterBreak="0">
    <w:nsid w:val="46D5246E"/>
    <w:multiLevelType w:val="hybridMultilevel"/>
    <w:tmpl w:val="93F215E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59764F"/>
    <w:multiLevelType w:val="hybridMultilevel"/>
    <w:tmpl w:val="11A660FA"/>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BCA5B06"/>
    <w:multiLevelType w:val="hybridMultilevel"/>
    <w:tmpl w:val="75687C90"/>
    <w:lvl w:ilvl="0" w:tplc="2A2A1816">
      <w:start w:val="1"/>
      <w:numFmt w:val="bullet"/>
      <w:lvlText w:val=""/>
      <w:lvlJc w:val="left"/>
      <w:pPr>
        <w:ind w:left="720" w:hanging="360"/>
      </w:pPr>
      <w:rPr>
        <w:rFonts w:ascii="Wingdings" w:hAnsi="Wingdings" w:hint="default"/>
        <w:b/>
        <w:bCs/>
        <w:color w:val="335B74" w:themeColor="text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DDB0E09"/>
    <w:multiLevelType w:val="multilevel"/>
    <w:tmpl w:val="99F0094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8C1C10"/>
    <w:multiLevelType w:val="hybridMultilevel"/>
    <w:tmpl w:val="78B8B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ED724B2"/>
    <w:multiLevelType w:val="hybridMultilevel"/>
    <w:tmpl w:val="0F7683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19C5FF3"/>
    <w:multiLevelType w:val="multilevel"/>
    <w:tmpl w:val="881C1A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FE15DC"/>
    <w:multiLevelType w:val="hybridMultilevel"/>
    <w:tmpl w:val="64741AA4"/>
    <w:lvl w:ilvl="0" w:tplc="DD9EA26A">
      <w:start w:val="3"/>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20C207A"/>
    <w:multiLevelType w:val="hybridMultilevel"/>
    <w:tmpl w:val="684CA420"/>
    <w:lvl w:ilvl="0" w:tplc="94C6E230">
      <w:start w:val="1"/>
      <w:numFmt w:val="bullet"/>
      <w:lvlText w:val=""/>
      <w:lvlJc w:val="left"/>
      <w:pPr>
        <w:ind w:left="720" w:hanging="360"/>
      </w:pPr>
      <w:rPr>
        <w:rFonts w:ascii="Symbol" w:hAnsi="Symbol" w:hint="default"/>
      </w:rPr>
    </w:lvl>
    <w:lvl w:ilvl="1" w:tplc="94C6E230">
      <w:start w:val="1"/>
      <w:numFmt w:val="bullet"/>
      <w:lvlText w:val=""/>
      <w:lvlJc w:val="left"/>
      <w:pPr>
        <w:ind w:left="1440" w:hanging="360"/>
      </w:pPr>
      <w:rPr>
        <w:rFonts w:ascii="Symbol" w:hAnsi="Symbol" w:hint="default"/>
      </w:rPr>
    </w:lvl>
    <w:lvl w:ilvl="2" w:tplc="DCC62A5A">
      <w:start w:val="2"/>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2454F46"/>
    <w:multiLevelType w:val="hybridMultilevel"/>
    <w:tmpl w:val="D800F7FE"/>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0" w15:restartNumberingAfterBreak="0">
    <w:nsid w:val="62B63635"/>
    <w:multiLevelType w:val="hybridMultilevel"/>
    <w:tmpl w:val="78CEE4F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7C3756E"/>
    <w:multiLevelType w:val="multilevel"/>
    <w:tmpl w:val="BAE2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B40D32"/>
    <w:multiLevelType w:val="hybridMultilevel"/>
    <w:tmpl w:val="42D2CD5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0E2D10"/>
    <w:multiLevelType w:val="hybridMultilevel"/>
    <w:tmpl w:val="FB467A4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2C53B3D"/>
    <w:multiLevelType w:val="multilevel"/>
    <w:tmpl w:val="9E0CC2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5F3A00"/>
    <w:multiLevelType w:val="hybridMultilevel"/>
    <w:tmpl w:val="0DD4BF4A"/>
    <w:lvl w:ilvl="0" w:tplc="21CE27D2">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772226F4"/>
    <w:multiLevelType w:val="multilevel"/>
    <w:tmpl w:val="2B8E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FF481D"/>
    <w:multiLevelType w:val="multilevel"/>
    <w:tmpl w:val="A2F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57027F"/>
    <w:multiLevelType w:val="hybridMultilevel"/>
    <w:tmpl w:val="C2503292"/>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8FF306B"/>
    <w:multiLevelType w:val="multilevel"/>
    <w:tmpl w:val="7638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D9167C"/>
    <w:multiLevelType w:val="hybridMultilevel"/>
    <w:tmpl w:val="A128204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BE841AE"/>
    <w:multiLevelType w:val="multilevel"/>
    <w:tmpl w:val="EC58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132FA2"/>
    <w:multiLevelType w:val="hybridMultilevel"/>
    <w:tmpl w:val="45764BAA"/>
    <w:lvl w:ilvl="0" w:tplc="B25A9248">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3" w15:restartNumberingAfterBreak="0">
    <w:nsid w:val="7D1010F7"/>
    <w:multiLevelType w:val="multilevel"/>
    <w:tmpl w:val="140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28329A"/>
    <w:multiLevelType w:val="hybridMultilevel"/>
    <w:tmpl w:val="0C522286"/>
    <w:lvl w:ilvl="0" w:tplc="21CE27D2">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DE87E5F"/>
    <w:multiLevelType w:val="hybridMultilevel"/>
    <w:tmpl w:val="E0D4C95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E45795B"/>
    <w:multiLevelType w:val="multilevel"/>
    <w:tmpl w:val="BA5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DD1A33"/>
    <w:multiLevelType w:val="hybridMultilevel"/>
    <w:tmpl w:val="9C70E3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82226423">
    <w:abstractNumId w:val="25"/>
  </w:num>
  <w:num w:numId="2" w16cid:durableId="833884637">
    <w:abstractNumId w:val="38"/>
  </w:num>
  <w:num w:numId="3" w16cid:durableId="1175919024">
    <w:abstractNumId w:val="5"/>
  </w:num>
  <w:num w:numId="4" w16cid:durableId="1672022031">
    <w:abstractNumId w:val="34"/>
  </w:num>
  <w:num w:numId="5" w16cid:durableId="490412587">
    <w:abstractNumId w:val="42"/>
  </w:num>
  <w:num w:numId="6" w16cid:durableId="606815919">
    <w:abstractNumId w:val="28"/>
  </w:num>
  <w:num w:numId="7" w16cid:durableId="656570637">
    <w:abstractNumId w:val="41"/>
  </w:num>
  <w:num w:numId="8" w16cid:durableId="402029563">
    <w:abstractNumId w:val="18"/>
  </w:num>
  <w:num w:numId="9" w16cid:durableId="789471002">
    <w:abstractNumId w:val="16"/>
  </w:num>
  <w:num w:numId="10" w16cid:durableId="292296087">
    <w:abstractNumId w:val="23"/>
  </w:num>
  <w:num w:numId="11" w16cid:durableId="1968585451">
    <w:abstractNumId w:val="53"/>
  </w:num>
  <w:num w:numId="12" w16cid:durableId="1058865464">
    <w:abstractNumId w:val="51"/>
  </w:num>
  <w:num w:numId="13" w16cid:durableId="464278832">
    <w:abstractNumId w:val="56"/>
  </w:num>
  <w:num w:numId="14" w16cid:durableId="164364840">
    <w:abstractNumId w:val="46"/>
  </w:num>
  <w:num w:numId="15" w16cid:durableId="360128779">
    <w:abstractNumId w:val="33"/>
  </w:num>
  <w:num w:numId="16" w16cid:durableId="1126586105">
    <w:abstractNumId w:val="44"/>
  </w:num>
  <w:num w:numId="17" w16cid:durableId="1872762004">
    <w:abstractNumId w:val="7"/>
  </w:num>
  <w:num w:numId="18" w16cid:durableId="1252591470">
    <w:abstractNumId w:val="36"/>
  </w:num>
  <w:num w:numId="19" w16cid:durableId="1003045371">
    <w:abstractNumId w:val="13"/>
  </w:num>
  <w:num w:numId="20" w16cid:durableId="273244938">
    <w:abstractNumId w:val="45"/>
  </w:num>
  <w:num w:numId="21" w16cid:durableId="1434932502">
    <w:abstractNumId w:val="40"/>
  </w:num>
  <w:num w:numId="22" w16cid:durableId="1316764732">
    <w:abstractNumId w:val="43"/>
  </w:num>
  <w:num w:numId="23" w16cid:durableId="28990256">
    <w:abstractNumId w:val="14"/>
  </w:num>
  <w:num w:numId="24" w16cid:durableId="653993357">
    <w:abstractNumId w:val="31"/>
  </w:num>
  <w:num w:numId="25" w16cid:durableId="375588868">
    <w:abstractNumId w:val="19"/>
  </w:num>
  <w:num w:numId="26" w16cid:durableId="314460411">
    <w:abstractNumId w:val="48"/>
  </w:num>
  <w:num w:numId="27" w16cid:durableId="1158576623">
    <w:abstractNumId w:val="0"/>
  </w:num>
  <w:num w:numId="28" w16cid:durableId="569997116">
    <w:abstractNumId w:val="54"/>
  </w:num>
  <w:num w:numId="29" w16cid:durableId="1779838348">
    <w:abstractNumId w:val="15"/>
  </w:num>
  <w:num w:numId="30" w16cid:durableId="70854394">
    <w:abstractNumId w:val="9"/>
  </w:num>
  <w:num w:numId="31" w16cid:durableId="1803620883">
    <w:abstractNumId w:val="12"/>
  </w:num>
  <w:num w:numId="32" w16cid:durableId="1598321703">
    <w:abstractNumId w:val="29"/>
  </w:num>
  <w:num w:numId="33" w16cid:durableId="1308046867">
    <w:abstractNumId w:val="55"/>
  </w:num>
  <w:num w:numId="34" w16cid:durableId="1451969896">
    <w:abstractNumId w:val="35"/>
  </w:num>
  <w:num w:numId="35" w16cid:durableId="253785395">
    <w:abstractNumId w:val="1"/>
  </w:num>
  <w:num w:numId="36" w16cid:durableId="261650967">
    <w:abstractNumId w:val="32"/>
  </w:num>
  <w:num w:numId="37" w16cid:durableId="260571994">
    <w:abstractNumId w:val="24"/>
  </w:num>
  <w:num w:numId="38" w16cid:durableId="1354574493">
    <w:abstractNumId w:val="2"/>
  </w:num>
  <w:num w:numId="39" w16cid:durableId="1383094700">
    <w:abstractNumId w:val="39"/>
  </w:num>
  <w:num w:numId="40" w16cid:durableId="763261734">
    <w:abstractNumId w:val="52"/>
  </w:num>
  <w:num w:numId="41" w16cid:durableId="1575969576">
    <w:abstractNumId w:val="8"/>
  </w:num>
  <w:num w:numId="42" w16cid:durableId="1283195638">
    <w:abstractNumId w:val="25"/>
    <w:lvlOverride w:ilvl="0">
      <w:startOverride w:val="1"/>
    </w:lvlOverride>
  </w:num>
  <w:num w:numId="43" w16cid:durableId="1226453201">
    <w:abstractNumId w:val="25"/>
    <w:lvlOverride w:ilvl="0">
      <w:startOverride w:val="1"/>
    </w:lvlOverride>
  </w:num>
  <w:num w:numId="44" w16cid:durableId="577132321">
    <w:abstractNumId w:val="30"/>
  </w:num>
  <w:num w:numId="45" w16cid:durableId="473528172">
    <w:abstractNumId w:val="21"/>
  </w:num>
  <w:num w:numId="46" w16cid:durableId="1724794725">
    <w:abstractNumId w:val="3"/>
  </w:num>
  <w:num w:numId="47" w16cid:durableId="2021882375">
    <w:abstractNumId w:val="26"/>
  </w:num>
  <w:num w:numId="48" w16cid:durableId="1136219918">
    <w:abstractNumId w:val="50"/>
  </w:num>
  <w:num w:numId="49" w16cid:durableId="377701567">
    <w:abstractNumId w:val="17"/>
  </w:num>
  <w:num w:numId="50" w16cid:durableId="2007661926">
    <w:abstractNumId w:val="57"/>
  </w:num>
  <w:num w:numId="51" w16cid:durableId="1016467209">
    <w:abstractNumId w:val="4"/>
  </w:num>
  <w:num w:numId="52" w16cid:durableId="2103599261">
    <w:abstractNumId w:val="22"/>
  </w:num>
  <w:num w:numId="53" w16cid:durableId="139811031">
    <w:abstractNumId w:val="6"/>
  </w:num>
  <w:num w:numId="54" w16cid:durableId="1571430193">
    <w:abstractNumId w:val="11"/>
  </w:num>
  <w:num w:numId="55" w16cid:durableId="1011299627">
    <w:abstractNumId w:val="27"/>
  </w:num>
  <w:num w:numId="56" w16cid:durableId="383480452">
    <w:abstractNumId w:val="47"/>
  </w:num>
  <w:num w:numId="57" w16cid:durableId="2072460844">
    <w:abstractNumId w:val="49"/>
  </w:num>
  <w:num w:numId="58" w16cid:durableId="1359156841">
    <w:abstractNumId w:val="37"/>
  </w:num>
  <w:num w:numId="59" w16cid:durableId="721562800">
    <w:abstractNumId w:val="10"/>
  </w:num>
  <w:num w:numId="60" w16cid:durableId="1526361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12"/>
    <w:rsid w:val="00017E17"/>
    <w:rsid w:val="00062DF2"/>
    <w:rsid w:val="00063150"/>
    <w:rsid w:val="000659C8"/>
    <w:rsid w:val="00073730"/>
    <w:rsid w:val="00090030"/>
    <w:rsid w:val="000930BB"/>
    <w:rsid w:val="000A5C7E"/>
    <w:rsid w:val="000B4CDC"/>
    <w:rsid w:val="000C1E66"/>
    <w:rsid w:val="000D41CE"/>
    <w:rsid w:val="000E5DC1"/>
    <w:rsid w:val="00115E45"/>
    <w:rsid w:val="00116D23"/>
    <w:rsid w:val="00117B46"/>
    <w:rsid w:val="0017191A"/>
    <w:rsid w:val="00183DDF"/>
    <w:rsid w:val="00184F17"/>
    <w:rsid w:val="00187F72"/>
    <w:rsid w:val="001B6B68"/>
    <w:rsid w:val="001D57DE"/>
    <w:rsid w:val="001D6928"/>
    <w:rsid w:val="001F1FE8"/>
    <w:rsid w:val="001F38AA"/>
    <w:rsid w:val="00201BE5"/>
    <w:rsid w:val="00202404"/>
    <w:rsid w:val="00212F03"/>
    <w:rsid w:val="00231F81"/>
    <w:rsid w:val="00232641"/>
    <w:rsid w:val="00242D5A"/>
    <w:rsid w:val="002468DB"/>
    <w:rsid w:val="00250DF0"/>
    <w:rsid w:val="00260A34"/>
    <w:rsid w:val="002667B9"/>
    <w:rsid w:val="00276493"/>
    <w:rsid w:val="002A145F"/>
    <w:rsid w:val="002B4819"/>
    <w:rsid w:val="002B625C"/>
    <w:rsid w:val="002B6600"/>
    <w:rsid w:val="002C0AD6"/>
    <w:rsid w:val="002C2C29"/>
    <w:rsid w:val="002D549D"/>
    <w:rsid w:val="002D5793"/>
    <w:rsid w:val="002F3A65"/>
    <w:rsid w:val="002F71C4"/>
    <w:rsid w:val="003009E3"/>
    <w:rsid w:val="00302F1A"/>
    <w:rsid w:val="00313CC3"/>
    <w:rsid w:val="00343947"/>
    <w:rsid w:val="00344C3C"/>
    <w:rsid w:val="0035109E"/>
    <w:rsid w:val="00366CA9"/>
    <w:rsid w:val="0037034B"/>
    <w:rsid w:val="00374D6C"/>
    <w:rsid w:val="003768A0"/>
    <w:rsid w:val="00376F8D"/>
    <w:rsid w:val="00381B60"/>
    <w:rsid w:val="00387838"/>
    <w:rsid w:val="003932A6"/>
    <w:rsid w:val="003942D7"/>
    <w:rsid w:val="003A2ABE"/>
    <w:rsid w:val="003B4500"/>
    <w:rsid w:val="003C7511"/>
    <w:rsid w:val="003F1F36"/>
    <w:rsid w:val="0040457F"/>
    <w:rsid w:val="00405A4B"/>
    <w:rsid w:val="004248B3"/>
    <w:rsid w:val="004342AD"/>
    <w:rsid w:val="00435677"/>
    <w:rsid w:val="004448AA"/>
    <w:rsid w:val="00445C66"/>
    <w:rsid w:val="00446A33"/>
    <w:rsid w:val="0046533F"/>
    <w:rsid w:val="004746CE"/>
    <w:rsid w:val="00483568"/>
    <w:rsid w:val="004877FE"/>
    <w:rsid w:val="0049389E"/>
    <w:rsid w:val="004A329A"/>
    <w:rsid w:val="004A5F44"/>
    <w:rsid w:val="004A74AE"/>
    <w:rsid w:val="004C1B52"/>
    <w:rsid w:val="004C3140"/>
    <w:rsid w:val="004C47A6"/>
    <w:rsid w:val="004E32F8"/>
    <w:rsid w:val="004E4566"/>
    <w:rsid w:val="004F03B0"/>
    <w:rsid w:val="004F6909"/>
    <w:rsid w:val="00511178"/>
    <w:rsid w:val="0051483C"/>
    <w:rsid w:val="0053238A"/>
    <w:rsid w:val="005431EB"/>
    <w:rsid w:val="00546481"/>
    <w:rsid w:val="0054782B"/>
    <w:rsid w:val="00550212"/>
    <w:rsid w:val="00554982"/>
    <w:rsid w:val="0057236F"/>
    <w:rsid w:val="00573ECD"/>
    <w:rsid w:val="005767DD"/>
    <w:rsid w:val="00591B0B"/>
    <w:rsid w:val="005956BF"/>
    <w:rsid w:val="005A46FA"/>
    <w:rsid w:val="005D0937"/>
    <w:rsid w:val="005E5A8E"/>
    <w:rsid w:val="00600141"/>
    <w:rsid w:val="00613355"/>
    <w:rsid w:val="00624BBD"/>
    <w:rsid w:val="00636F78"/>
    <w:rsid w:val="00646E59"/>
    <w:rsid w:val="006615FE"/>
    <w:rsid w:val="00661D78"/>
    <w:rsid w:val="00661F1D"/>
    <w:rsid w:val="00674343"/>
    <w:rsid w:val="006A4DA8"/>
    <w:rsid w:val="006D0DCC"/>
    <w:rsid w:val="006E51AA"/>
    <w:rsid w:val="006E5CC8"/>
    <w:rsid w:val="00703E35"/>
    <w:rsid w:val="00705084"/>
    <w:rsid w:val="007060D3"/>
    <w:rsid w:val="00713E89"/>
    <w:rsid w:val="00716C13"/>
    <w:rsid w:val="00721623"/>
    <w:rsid w:val="007444C9"/>
    <w:rsid w:val="0074643B"/>
    <w:rsid w:val="0078585D"/>
    <w:rsid w:val="00794E67"/>
    <w:rsid w:val="007D204C"/>
    <w:rsid w:val="007D2EDD"/>
    <w:rsid w:val="007D55D1"/>
    <w:rsid w:val="007E1747"/>
    <w:rsid w:val="007E55F9"/>
    <w:rsid w:val="007F1ABE"/>
    <w:rsid w:val="008038DE"/>
    <w:rsid w:val="00807C02"/>
    <w:rsid w:val="00820598"/>
    <w:rsid w:val="00842F27"/>
    <w:rsid w:val="00844D4E"/>
    <w:rsid w:val="0088010B"/>
    <w:rsid w:val="008802B6"/>
    <w:rsid w:val="0088183D"/>
    <w:rsid w:val="00881E0E"/>
    <w:rsid w:val="0088368A"/>
    <w:rsid w:val="00886508"/>
    <w:rsid w:val="00890406"/>
    <w:rsid w:val="008C6404"/>
    <w:rsid w:val="008E069E"/>
    <w:rsid w:val="008F429C"/>
    <w:rsid w:val="00910A17"/>
    <w:rsid w:val="00922535"/>
    <w:rsid w:val="00923E8C"/>
    <w:rsid w:val="0092638E"/>
    <w:rsid w:val="009278F3"/>
    <w:rsid w:val="009316C6"/>
    <w:rsid w:val="00966C71"/>
    <w:rsid w:val="009777A8"/>
    <w:rsid w:val="00992F02"/>
    <w:rsid w:val="00993A01"/>
    <w:rsid w:val="009A4EA8"/>
    <w:rsid w:val="009C5DFF"/>
    <w:rsid w:val="009D14A3"/>
    <w:rsid w:val="009E26D1"/>
    <w:rsid w:val="009E33C7"/>
    <w:rsid w:val="009F1A1A"/>
    <w:rsid w:val="00A063FB"/>
    <w:rsid w:val="00A072E5"/>
    <w:rsid w:val="00A146F5"/>
    <w:rsid w:val="00A17273"/>
    <w:rsid w:val="00A21040"/>
    <w:rsid w:val="00A45FE3"/>
    <w:rsid w:val="00A53E34"/>
    <w:rsid w:val="00A60A17"/>
    <w:rsid w:val="00A6272A"/>
    <w:rsid w:val="00A62F89"/>
    <w:rsid w:val="00A67C6E"/>
    <w:rsid w:val="00AB58F3"/>
    <w:rsid w:val="00AD592C"/>
    <w:rsid w:val="00AD5B1D"/>
    <w:rsid w:val="00AD6642"/>
    <w:rsid w:val="00B13BDF"/>
    <w:rsid w:val="00B2288B"/>
    <w:rsid w:val="00B357DC"/>
    <w:rsid w:val="00B3697B"/>
    <w:rsid w:val="00B41A3E"/>
    <w:rsid w:val="00B424B7"/>
    <w:rsid w:val="00B506F6"/>
    <w:rsid w:val="00B54299"/>
    <w:rsid w:val="00B66563"/>
    <w:rsid w:val="00B84B23"/>
    <w:rsid w:val="00BA366E"/>
    <w:rsid w:val="00BB38CB"/>
    <w:rsid w:val="00BB68E3"/>
    <w:rsid w:val="00BC6349"/>
    <w:rsid w:val="00BC6956"/>
    <w:rsid w:val="00BD5916"/>
    <w:rsid w:val="00BE20FA"/>
    <w:rsid w:val="00C03CC2"/>
    <w:rsid w:val="00C24C88"/>
    <w:rsid w:val="00C31583"/>
    <w:rsid w:val="00C43826"/>
    <w:rsid w:val="00C52A0E"/>
    <w:rsid w:val="00C67ED5"/>
    <w:rsid w:val="00C935B3"/>
    <w:rsid w:val="00CA390F"/>
    <w:rsid w:val="00CE1B9E"/>
    <w:rsid w:val="00CF5AE4"/>
    <w:rsid w:val="00CF7628"/>
    <w:rsid w:val="00D134F0"/>
    <w:rsid w:val="00D72610"/>
    <w:rsid w:val="00D72983"/>
    <w:rsid w:val="00D73FAF"/>
    <w:rsid w:val="00D7656B"/>
    <w:rsid w:val="00DA12FB"/>
    <w:rsid w:val="00DA15F7"/>
    <w:rsid w:val="00DA35DA"/>
    <w:rsid w:val="00DA58A2"/>
    <w:rsid w:val="00DB2AFE"/>
    <w:rsid w:val="00DD493F"/>
    <w:rsid w:val="00DD6371"/>
    <w:rsid w:val="00DF4D6B"/>
    <w:rsid w:val="00E04DAA"/>
    <w:rsid w:val="00E11B8A"/>
    <w:rsid w:val="00E24489"/>
    <w:rsid w:val="00E301FC"/>
    <w:rsid w:val="00E32322"/>
    <w:rsid w:val="00E44778"/>
    <w:rsid w:val="00E4634D"/>
    <w:rsid w:val="00E52DE0"/>
    <w:rsid w:val="00E6339A"/>
    <w:rsid w:val="00E92049"/>
    <w:rsid w:val="00EC576A"/>
    <w:rsid w:val="00ED06FD"/>
    <w:rsid w:val="00EE6A3C"/>
    <w:rsid w:val="00F13C12"/>
    <w:rsid w:val="00F22C31"/>
    <w:rsid w:val="00F276AE"/>
    <w:rsid w:val="00F305A5"/>
    <w:rsid w:val="00F340F9"/>
    <w:rsid w:val="00F34A93"/>
    <w:rsid w:val="00F5018C"/>
    <w:rsid w:val="00F60874"/>
    <w:rsid w:val="00F8161C"/>
    <w:rsid w:val="00F87B72"/>
    <w:rsid w:val="00FA7A0F"/>
    <w:rsid w:val="00FA7CEA"/>
    <w:rsid w:val="00FB1D53"/>
    <w:rsid w:val="00FD56A1"/>
    <w:rsid w:val="00FD6B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E8A95"/>
  <w15:chartTrackingRefBased/>
  <w15:docId w15:val="{8C084486-8F35-4351-B51D-09C0821D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9E"/>
    <w:pPr>
      <w:spacing w:after="0" w:line="360" w:lineRule="auto"/>
      <w:jc w:val="both"/>
    </w:pPr>
    <w:rPr>
      <w:rFonts w:ascii="Times New Roman" w:eastAsiaTheme="minorEastAsia" w:hAnsi="Times New Roman" w:cs="Times New Roman"/>
      <w:kern w:val="0"/>
      <w:sz w:val="24"/>
      <w:szCs w:val="24"/>
      <w14:ligatures w14:val="none"/>
    </w:rPr>
  </w:style>
  <w:style w:type="paragraph" w:styleId="Naslov1">
    <w:name w:val="heading 1"/>
    <w:basedOn w:val="Odlomakpopisa"/>
    <w:next w:val="Normal"/>
    <w:link w:val="Naslov1Char"/>
    <w:uiPriority w:val="9"/>
    <w:qFormat/>
    <w:rsid w:val="00260A34"/>
    <w:pPr>
      <w:numPr>
        <w:numId w:val="1"/>
      </w:numPr>
      <w:autoSpaceDE w:val="0"/>
      <w:autoSpaceDN w:val="0"/>
      <w:adjustRightInd w:val="0"/>
      <w:outlineLvl w:val="0"/>
    </w:pPr>
    <w:rPr>
      <w:rFonts w:eastAsia="Arial"/>
      <w:b/>
      <w:bCs/>
      <w:color w:val="000000" w:themeColor="text1"/>
    </w:rPr>
  </w:style>
  <w:style w:type="paragraph" w:styleId="Naslov3">
    <w:name w:val="heading 3"/>
    <w:basedOn w:val="Normal"/>
    <w:next w:val="Normal"/>
    <w:link w:val="Naslov3Char"/>
    <w:uiPriority w:val="9"/>
    <w:semiHidden/>
    <w:unhideWhenUsed/>
    <w:qFormat/>
    <w:rsid w:val="00B3697B"/>
    <w:pPr>
      <w:keepNext/>
      <w:keepLines/>
      <w:spacing w:before="40"/>
      <w:outlineLvl w:val="2"/>
    </w:pPr>
    <w:rPr>
      <w:rFonts w:asciiTheme="majorHAnsi" w:eastAsiaTheme="majorEastAsia" w:hAnsiTheme="majorHAnsi" w:cstheme="majorBidi"/>
      <w:color w:val="0D5571" w:themeColor="accent1" w:themeShade="7F"/>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60A34"/>
    <w:rPr>
      <w:rFonts w:ascii="Times New Roman" w:eastAsia="Arial" w:hAnsi="Times New Roman" w:cs="Times New Roman"/>
      <w:b/>
      <w:bCs/>
      <w:color w:val="000000" w:themeColor="text1"/>
      <w:kern w:val="0"/>
      <w:sz w:val="24"/>
      <w:szCs w:val="24"/>
      <w14:ligatures w14:val="none"/>
    </w:rPr>
  </w:style>
  <w:style w:type="table" w:styleId="Reetkatablice">
    <w:name w:val="Table Grid"/>
    <w:basedOn w:val="Obinatablica"/>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qFormat/>
    <w:rsid w:val="00550212"/>
    <w:pPr>
      <w:pBdr>
        <w:top w:val="single" w:sz="4" w:space="8" w:color="1CADE4" w:themeColor="accent1"/>
        <w:left w:val="single" w:sz="4" w:space="31" w:color="1CADE4" w:themeColor="accent1"/>
        <w:bottom w:val="single" w:sz="4" w:space="8" w:color="1CADE4" w:themeColor="accent1"/>
        <w:right w:val="single" w:sz="4" w:space="31" w:color="1CADE4" w:themeColor="accent1"/>
      </w:pBdr>
      <w:shd w:val="clear" w:color="auto" w:fill="1CADE4" w:themeFill="accent1"/>
      <w:spacing w:line="240" w:lineRule="auto"/>
    </w:pPr>
    <w:rPr>
      <w:color w:val="FFFFFF" w:themeColor="background1"/>
    </w:rPr>
  </w:style>
  <w:style w:type="character" w:customStyle="1" w:styleId="PodnojeChar">
    <w:name w:val="Podnožje Char"/>
    <w:basedOn w:val="Zadanifontodlomka"/>
    <w:link w:val="Podnoje"/>
    <w:uiPriority w:val="99"/>
    <w:rsid w:val="00550212"/>
    <w:rPr>
      <w:rFonts w:eastAsiaTheme="minorEastAsia"/>
      <w:color w:val="FFFFFF" w:themeColor="background1"/>
      <w:kern w:val="0"/>
      <w:sz w:val="24"/>
      <w:szCs w:val="24"/>
      <w:shd w:val="clear" w:color="auto" w:fill="1CADE4" w:themeFill="accent1"/>
      <w:lang w:eastAsia="ja-JP"/>
      <w14:ligatures w14:val="none"/>
    </w:rPr>
  </w:style>
  <w:style w:type="character" w:styleId="Hiperveza">
    <w:name w:val="Hyperlink"/>
    <w:basedOn w:val="Zadanifontodlomka"/>
    <w:uiPriority w:val="99"/>
    <w:unhideWhenUsed/>
    <w:rsid w:val="00550212"/>
    <w:rPr>
      <w:color w:val="6B9F25" w:themeColor="hyperlink"/>
      <w:u w:val="single"/>
    </w:rPr>
  </w:style>
  <w:style w:type="paragraph" w:styleId="Odlomakpopisa">
    <w:name w:val="List Paragraph"/>
    <w:basedOn w:val="Normal"/>
    <w:uiPriority w:val="34"/>
    <w:unhideWhenUsed/>
    <w:qFormat/>
    <w:rsid w:val="00550212"/>
    <w:pPr>
      <w:ind w:left="720"/>
      <w:contextualSpacing/>
    </w:pPr>
  </w:style>
  <w:style w:type="character" w:styleId="Referencakomentara">
    <w:name w:val="annotation reference"/>
    <w:basedOn w:val="Zadanifontodlomka"/>
    <w:uiPriority w:val="99"/>
    <w:semiHidden/>
    <w:unhideWhenUsed/>
    <w:rsid w:val="00550212"/>
    <w:rPr>
      <w:sz w:val="16"/>
      <w:szCs w:val="16"/>
    </w:rPr>
  </w:style>
  <w:style w:type="paragraph" w:styleId="Tekstkomentara">
    <w:name w:val="annotation text"/>
    <w:basedOn w:val="Normal"/>
    <w:link w:val="TekstkomentaraChar"/>
    <w:uiPriority w:val="99"/>
    <w:unhideWhenUsed/>
    <w:rsid w:val="00550212"/>
    <w:pPr>
      <w:spacing w:line="240" w:lineRule="auto"/>
    </w:pPr>
    <w:rPr>
      <w:sz w:val="20"/>
      <w:szCs w:val="20"/>
    </w:rPr>
  </w:style>
  <w:style w:type="character" w:customStyle="1" w:styleId="TekstkomentaraChar">
    <w:name w:val="Tekst komentara Char"/>
    <w:basedOn w:val="Zadanifontodlomka"/>
    <w:link w:val="Tekstkomentara"/>
    <w:uiPriority w:val="99"/>
    <w:rsid w:val="00550212"/>
    <w:rPr>
      <w:rFonts w:eastAsiaTheme="minorEastAsia"/>
      <w:color w:val="7F7F7F" w:themeColor="text1" w:themeTint="80"/>
      <w:kern w:val="0"/>
      <w:sz w:val="20"/>
      <w:szCs w:val="20"/>
      <w:lang w:eastAsia="ja-JP"/>
      <w14:ligatures w14:val="none"/>
    </w:rPr>
  </w:style>
  <w:style w:type="paragraph" w:styleId="Zaglavlje">
    <w:name w:val="header"/>
    <w:basedOn w:val="Normal"/>
    <w:link w:val="ZaglavljeChar"/>
    <w:uiPriority w:val="99"/>
    <w:unhideWhenUsed/>
    <w:rsid w:val="00550212"/>
    <w:pPr>
      <w:tabs>
        <w:tab w:val="center" w:pos="4536"/>
        <w:tab w:val="right" w:pos="9072"/>
      </w:tabs>
      <w:spacing w:line="240" w:lineRule="auto"/>
    </w:pPr>
  </w:style>
  <w:style w:type="character" w:customStyle="1" w:styleId="ZaglavljeChar">
    <w:name w:val="Zaglavlje Char"/>
    <w:basedOn w:val="Zadanifontodlomka"/>
    <w:link w:val="Zaglavlje"/>
    <w:uiPriority w:val="99"/>
    <w:rsid w:val="00550212"/>
    <w:rPr>
      <w:rFonts w:eastAsiaTheme="minorEastAsia"/>
      <w:color w:val="7F7F7F" w:themeColor="text1" w:themeTint="80"/>
      <w:kern w:val="0"/>
      <w:sz w:val="24"/>
      <w:szCs w:val="24"/>
      <w:lang w:eastAsia="ja-JP"/>
      <w14:ligatures w14:val="none"/>
    </w:rPr>
  </w:style>
  <w:style w:type="table" w:customStyle="1" w:styleId="Reetkatablice1">
    <w:name w:val="Rešetka tablice1"/>
    <w:basedOn w:val="Obinatablica"/>
    <w:next w:val="Reetkatablice"/>
    <w:uiPriority w:val="39"/>
    <w:rsid w:val="00550212"/>
    <w:pPr>
      <w:spacing w:before="160" w:after="0" w:line="240" w:lineRule="auto"/>
    </w:pPr>
    <w:rPr>
      <w:rFonts w:eastAsiaTheme="minorEastAsia"/>
      <w:color w:val="7F7F7F" w:themeColor="text1" w:themeTint="80"/>
      <w:kern w:val="0"/>
      <w:sz w:val="24"/>
      <w:szCs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8F429C"/>
    <w:pPr>
      <w:spacing w:line="240" w:lineRule="auto"/>
    </w:pPr>
    <w:rPr>
      <w:sz w:val="20"/>
      <w:szCs w:val="20"/>
    </w:rPr>
  </w:style>
  <w:style w:type="character" w:customStyle="1" w:styleId="TekstfusnoteChar">
    <w:name w:val="Tekst fusnote Char"/>
    <w:basedOn w:val="Zadanifontodlomka"/>
    <w:link w:val="Tekstfusnote"/>
    <w:uiPriority w:val="99"/>
    <w:rsid w:val="008F429C"/>
    <w:rPr>
      <w:rFonts w:eastAsiaTheme="minorEastAsia"/>
      <w:color w:val="7F7F7F" w:themeColor="text1" w:themeTint="80"/>
      <w:kern w:val="0"/>
      <w:sz w:val="20"/>
      <w:szCs w:val="20"/>
      <w:lang w:eastAsia="ja-JP"/>
      <w14:ligatures w14:val="none"/>
    </w:rPr>
  </w:style>
  <w:style w:type="character" w:styleId="Referencafusnote">
    <w:name w:val="footnote reference"/>
    <w:basedOn w:val="Zadanifontodlomka"/>
    <w:uiPriority w:val="99"/>
    <w:semiHidden/>
    <w:unhideWhenUsed/>
    <w:rsid w:val="008F429C"/>
    <w:rPr>
      <w:vertAlign w:val="superscript"/>
    </w:rPr>
  </w:style>
  <w:style w:type="paragraph" w:styleId="Bezproreda">
    <w:name w:val="No Spacing"/>
    <w:link w:val="BezproredaChar"/>
    <w:uiPriority w:val="1"/>
    <w:qFormat/>
    <w:rsid w:val="00260A34"/>
    <w:pPr>
      <w:spacing w:after="0" w:line="240" w:lineRule="auto"/>
    </w:pPr>
    <w:rPr>
      <w:rFonts w:eastAsiaTheme="minorEastAsia"/>
      <w:kern w:val="0"/>
      <w:lang w:eastAsia="hr-HR"/>
      <w14:ligatures w14:val="none"/>
    </w:rPr>
  </w:style>
  <w:style w:type="character" w:customStyle="1" w:styleId="BezproredaChar">
    <w:name w:val="Bez proreda Char"/>
    <w:basedOn w:val="Zadanifontodlomka"/>
    <w:link w:val="Bezproreda"/>
    <w:uiPriority w:val="1"/>
    <w:rsid w:val="00260A34"/>
    <w:rPr>
      <w:rFonts w:eastAsiaTheme="minorEastAsia"/>
      <w:kern w:val="0"/>
      <w:lang w:eastAsia="hr-HR"/>
      <w14:ligatures w14:val="none"/>
    </w:rPr>
  </w:style>
  <w:style w:type="paragraph" w:styleId="Podnaslov">
    <w:name w:val="Subtitle"/>
    <w:basedOn w:val="Odlomakpopisa"/>
    <w:next w:val="Normal"/>
    <w:link w:val="PodnaslovChar"/>
    <w:uiPriority w:val="11"/>
    <w:qFormat/>
    <w:rsid w:val="00260A34"/>
    <w:pPr>
      <w:numPr>
        <w:ilvl w:val="1"/>
        <w:numId w:val="1"/>
      </w:numPr>
      <w:autoSpaceDE w:val="0"/>
      <w:autoSpaceDN w:val="0"/>
      <w:adjustRightInd w:val="0"/>
      <w:ind w:left="1434" w:hanging="357"/>
    </w:pPr>
    <w:rPr>
      <w:rFonts w:eastAsia="Arial"/>
      <w:b/>
      <w:bCs/>
      <w:color w:val="000000" w:themeColor="text1"/>
    </w:rPr>
  </w:style>
  <w:style w:type="character" w:customStyle="1" w:styleId="PodnaslovChar">
    <w:name w:val="Podnaslov Char"/>
    <w:basedOn w:val="Zadanifontodlomka"/>
    <w:link w:val="Podnaslov"/>
    <w:uiPriority w:val="11"/>
    <w:rsid w:val="00260A34"/>
    <w:rPr>
      <w:rFonts w:ascii="Times New Roman" w:eastAsia="Arial" w:hAnsi="Times New Roman" w:cs="Times New Roman"/>
      <w:b/>
      <w:bCs/>
      <w:color w:val="000000" w:themeColor="text1"/>
      <w:kern w:val="0"/>
      <w:sz w:val="24"/>
      <w:szCs w:val="24"/>
      <w14:ligatures w14:val="none"/>
    </w:rPr>
  </w:style>
  <w:style w:type="paragraph" w:styleId="TOCNaslov">
    <w:name w:val="TOC Heading"/>
    <w:basedOn w:val="Naslov1"/>
    <w:next w:val="Normal"/>
    <w:uiPriority w:val="39"/>
    <w:unhideWhenUsed/>
    <w:qFormat/>
    <w:rsid w:val="003768A0"/>
    <w:pPr>
      <w:keepNext/>
      <w:keepLines/>
      <w:numPr>
        <w:numId w:val="0"/>
      </w:numPr>
      <w:autoSpaceDE/>
      <w:autoSpaceDN/>
      <w:adjustRightInd/>
      <w:spacing w:before="240" w:line="259" w:lineRule="auto"/>
      <w:contextualSpacing w:val="0"/>
      <w:outlineLvl w:val="9"/>
    </w:pPr>
    <w:rPr>
      <w:rFonts w:asciiTheme="majorHAnsi" w:eastAsiaTheme="majorEastAsia" w:hAnsiTheme="majorHAnsi" w:cstheme="majorBidi"/>
      <w:b w:val="0"/>
      <w:bCs w:val="0"/>
      <w:color w:val="1481AB" w:themeColor="accent1" w:themeShade="BF"/>
      <w:sz w:val="32"/>
      <w:szCs w:val="32"/>
      <w:lang w:eastAsia="hr-HR"/>
    </w:rPr>
  </w:style>
  <w:style w:type="paragraph" w:styleId="Sadraj1">
    <w:name w:val="toc 1"/>
    <w:basedOn w:val="Normal"/>
    <w:next w:val="Normal"/>
    <w:autoRedefine/>
    <w:uiPriority w:val="39"/>
    <w:unhideWhenUsed/>
    <w:rsid w:val="003768A0"/>
    <w:pPr>
      <w:spacing w:after="100"/>
    </w:pPr>
  </w:style>
  <w:style w:type="paragraph" w:styleId="Predmetkomentara">
    <w:name w:val="annotation subject"/>
    <w:basedOn w:val="Tekstkomentara"/>
    <w:next w:val="Tekstkomentara"/>
    <w:link w:val="PredmetkomentaraChar"/>
    <w:uiPriority w:val="99"/>
    <w:semiHidden/>
    <w:unhideWhenUsed/>
    <w:rsid w:val="003768A0"/>
    <w:rPr>
      <w:b/>
      <w:bCs/>
    </w:rPr>
  </w:style>
  <w:style w:type="character" w:customStyle="1" w:styleId="PredmetkomentaraChar">
    <w:name w:val="Predmet komentara Char"/>
    <w:basedOn w:val="TekstkomentaraChar"/>
    <w:link w:val="Predmetkomentara"/>
    <w:uiPriority w:val="99"/>
    <w:semiHidden/>
    <w:rsid w:val="003768A0"/>
    <w:rPr>
      <w:rFonts w:eastAsiaTheme="minorEastAsia"/>
      <w:b/>
      <w:bCs/>
      <w:color w:val="7F7F7F" w:themeColor="text1" w:themeTint="80"/>
      <w:kern w:val="0"/>
      <w:sz w:val="20"/>
      <w:szCs w:val="20"/>
      <w:lang w:eastAsia="ja-JP"/>
      <w14:ligatures w14:val="none"/>
    </w:rPr>
  </w:style>
  <w:style w:type="paragraph" w:styleId="Sadraj2">
    <w:name w:val="toc 2"/>
    <w:basedOn w:val="Normal"/>
    <w:next w:val="Normal"/>
    <w:autoRedefine/>
    <w:uiPriority w:val="39"/>
    <w:unhideWhenUsed/>
    <w:rsid w:val="00890406"/>
    <w:pPr>
      <w:spacing w:after="100" w:line="259" w:lineRule="auto"/>
      <w:ind w:left="220"/>
      <w:jc w:val="left"/>
    </w:pPr>
    <w:rPr>
      <w:rFonts w:asciiTheme="minorHAnsi" w:hAnsiTheme="minorHAnsi"/>
      <w:sz w:val="22"/>
      <w:szCs w:val="22"/>
      <w:lang w:eastAsia="hr-HR"/>
    </w:rPr>
  </w:style>
  <w:style w:type="paragraph" w:styleId="Sadraj3">
    <w:name w:val="toc 3"/>
    <w:basedOn w:val="Normal"/>
    <w:next w:val="Normal"/>
    <w:autoRedefine/>
    <w:uiPriority w:val="39"/>
    <w:unhideWhenUsed/>
    <w:rsid w:val="00890406"/>
    <w:pPr>
      <w:spacing w:after="100" w:line="259" w:lineRule="auto"/>
      <w:ind w:left="440"/>
      <w:jc w:val="left"/>
    </w:pPr>
    <w:rPr>
      <w:rFonts w:asciiTheme="minorHAnsi" w:hAnsiTheme="minorHAnsi"/>
      <w:sz w:val="22"/>
      <w:szCs w:val="22"/>
      <w:lang w:eastAsia="hr-HR"/>
    </w:rPr>
  </w:style>
  <w:style w:type="table" w:styleId="Tablicareetke4-isticanje5">
    <w:name w:val="Grid Table 4 Accent 5"/>
    <w:basedOn w:val="Obinatablica"/>
    <w:uiPriority w:val="49"/>
    <w:rsid w:val="00F8161C"/>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customStyle="1" w:styleId="Reetkatablice2">
    <w:name w:val="Rešetka tablice2"/>
    <w:basedOn w:val="Obinatablica"/>
    <w:next w:val="Reetkatablice"/>
    <w:uiPriority w:val="59"/>
    <w:rsid w:val="00B3697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tablicareetke1">
    <w:name w:val="Grid Table 1 Light"/>
    <w:basedOn w:val="Obinatablica"/>
    <w:uiPriority w:val="46"/>
    <w:rsid w:val="00B369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slov3Char">
    <w:name w:val="Naslov 3 Char"/>
    <w:basedOn w:val="Zadanifontodlomka"/>
    <w:link w:val="Naslov3"/>
    <w:uiPriority w:val="9"/>
    <w:semiHidden/>
    <w:rsid w:val="00B3697B"/>
    <w:rPr>
      <w:rFonts w:asciiTheme="majorHAnsi" w:eastAsiaTheme="majorEastAsia" w:hAnsiTheme="majorHAnsi" w:cstheme="majorBidi"/>
      <w:color w:val="0D5571" w:themeColor="accent1" w:themeShade="7F"/>
      <w:kern w:val="0"/>
      <w:sz w:val="24"/>
      <w:szCs w:val="24"/>
      <w14:ligatures w14:val="none"/>
    </w:rPr>
  </w:style>
  <w:style w:type="paragraph" w:styleId="StandardWeb">
    <w:name w:val="Normal (Web)"/>
    <w:basedOn w:val="Normal"/>
    <w:uiPriority w:val="99"/>
    <w:unhideWhenUsed/>
    <w:rsid w:val="00624BBD"/>
    <w:pPr>
      <w:spacing w:before="100" w:beforeAutospacing="1" w:after="100" w:afterAutospacing="1" w:line="240" w:lineRule="auto"/>
      <w:jc w:val="left"/>
    </w:pPr>
    <w:rPr>
      <w:rFonts w:eastAsia="Times New Roman"/>
      <w:lang w:eastAsia="hr-HR"/>
    </w:rPr>
  </w:style>
  <w:style w:type="character" w:styleId="Naglaeno">
    <w:name w:val="Strong"/>
    <w:basedOn w:val="Zadanifontodlomka"/>
    <w:uiPriority w:val="22"/>
    <w:qFormat/>
    <w:rsid w:val="00624BBD"/>
    <w:rPr>
      <w:b/>
      <w:bCs/>
    </w:rPr>
  </w:style>
  <w:style w:type="table" w:customStyle="1" w:styleId="Reetkatablice3">
    <w:name w:val="Rešetka tablice3"/>
    <w:basedOn w:val="Obinatablica"/>
    <w:next w:val="Reetkatablice"/>
    <w:uiPriority w:val="59"/>
    <w:rsid w:val="00E6339A"/>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661F1D"/>
    <w:rPr>
      <w:color w:val="605E5C"/>
      <w:shd w:val="clear" w:color="auto" w:fill="E1DFDD"/>
    </w:rPr>
  </w:style>
  <w:style w:type="paragraph" w:styleId="Opisslike">
    <w:name w:val="caption"/>
    <w:basedOn w:val="Normal"/>
    <w:next w:val="Normal"/>
    <w:uiPriority w:val="35"/>
    <w:unhideWhenUsed/>
    <w:qFormat/>
    <w:rsid w:val="00DF4D6B"/>
    <w:pPr>
      <w:spacing w:after="200" w:line="240" w:lineRule="auto"/>
    </w:pPr>
    <w:rPr>
      <w:i/>
      <w:iCs/>
      <w:color w:val="335B74" w:themeColor="text2"/>
      <w:sz w:val="18"/>
      <w:szCs w:val="18"/>
    </w:rPr>
  </w:style>
  <w:style w:type="table" w:styleId="Svijetlatablicareetke1-isticanje5">
    <w:name w:val="Grid Table 1 Light Accent 5"/>
    <w:basedOn w:val="Obinatablica"/>
    <w:uiPriority w:val="46"/>
    <w:rsid w:val="00C52A0E"/>
    <w:pPr>
      <w:spacing w:after="0" w:line="240" w:lineRule="auto"/>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Tamnatablicareetke5-isticanje2">
    <w:name w:val="Grid Table 5 Dark Accent 2"/>
    <w:basedOn w:val="Obinatablica"/>
    <w:uiPriority w:val="50"/>
    <w:rsid w:val="003A2A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Svijetlatablicareetke-isticanje1">
    <w:name w:val="Grid Table 1 Light Accent 1"/>
    <w:basedOn w:val="Obinatablica"/>
    <w:uiPriority w:val="46"/>
    <w:rsid w:val="00DA58A2"/>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Tablicareetke4-isticanje2">
    <w:name w:val="Grid Table 4 Accent 2"/>
    <w:basedOn w:val="Obinatablica"/>
    <w:uiPriority w:val="49"/>
    <w:rsid w:val="00B66563"/>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Obinatablica1">
    <w:name w:val="Plain Table 1"/>
    <w:basedOn w:val="Obinatablica"/>
    <w:uiPriority w:val="41"/>
    <w:rsid w:val="004F03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E926-AA9F-4E8A-918E-7FBA54E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21</Pages>
  <Words>5280</Words>
  <Characters>30100</Characters>
  <Application>Microsoft Office Word</Application>
  <DocSecurity>0</DocSecurity>
  <Lines>250</Lines>
  <Paragraphs>70</Paragraphs>
  <ScaleCrop>false</ScaleCrop>
  <HeadingPairs>
    <vt:vector size="2" baseType="variant">
      <vt:variant>
        <vt:lpstr>Naslov</vt:lpstr>
      </vt:variant>
      <vt:variant>
        <vt:i4>1</vt:i4>
      </vt:variant>
    </vt:vector>
  </HeadingPairs>
  <TitlesOfParts>
    <vt:vector size="1" baseType="lpstr">
      <vt:lpstr/>
    </vt:vector>
  </TitlesOfParts>
  <Company>MPU</Company>
  <LinksUpToDate>false</LinksUpToDate>
  <CharactersWithSpaces>35310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ZA 2025. GODINU</dc:subject>
  <dc:creator>Ivanka Turkalj</dc:creator>
  <cp:keywords/>
  <dc:description/>
  <cp:lastModifiedBy>Općina Tounj</cp:lastModifiedBy>
  <cp:revision>6</cp:revision>
  <cp:lastPrinted>2026-01-02T11:26:00Z</cp:lastPrinted>
  <dcterms:created xsi:type="dcterms:W3CDTF">2026-01-02T11:14:00Z</dcterms:created>
  <dcterms:modified xsi:type="dcterms:W3CDTF">2026-01-02T11:52:00Z</dcterms:modified>
</cp:coreProperties>
</file>