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00E3" w14:textId="6C11BE1D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 xml:space="preserve">               </w:t>
      </w:r>
      <w:r w:rsidR="008F0D96">
        <w:rPr>
          <w:rFonts w:eastAsiaTheme="minorHAnsi"/>
          <w:sz w:val="26"/>
          <w:szCs w:val="26"/>
          <w:lang w:eastAsia="en-US"/>
        </w:rPr>
        <w:t xml:space="preserve"> </w:t>
      </w:r>
      <w:r w:rsidRPr="00490370">
        <w:rPr>
          <w:rFonts w:eastAsiaTheme="minorHAnsi"/>
          <w:noProof/>
          <w:sz w:val="26"/>
          <w:szCs w:val="26"/>
          <w:lang w:eastAsia="en-US"/>
        </w:rPr>
        <w:drawing>
          <wp:inline distT="0" distB="0" distL="0" distR="0" wp14:anchorId="670D0158" wp14:editId="78F975F1">
            <wp:extent cx="389890" cy="4451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0E593" w14:textId="77777777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>REPUBLIKA HRVATSKA</w:t>
      </w:r>
    </w:p>
    <w:p w14:paraId="53F3FB76" w14:textId="77777777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>KARLOVAČKA ŽUPANIJA</w:t>
      </w:r>
    </w:p>
    <w:p w14:paraId="5202CD82" w14:textId="77777777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 xml:space="preserve">OPĆINA  TOUNJ </w:t>
      </w:r>
    </w:p>
    <w:p w14:paraId="5092E6CB" w14:textId="77777777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 xml:space="preserve">OPĆINSKO VIJEĆE </w:t>
      </w:r>
    </w:p>
    <w:p w14:paraId="2EACC92C" w14:textId="2EF1ED73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 xml:space="preserve">KLASA:  </w:t>
      </w:r>
      <w:r>
        <w:rPr>
          <w:rFonts w:eastAsiaTheme="minorHAnsi"/>
          <w:sz w:val="26"/>
          <w:szCs w:val="26"/>
          <w:lang w:eastAsia="en-US"/>
        </w:rPr>
        <w:t>024-02/2</w:t>
      </w:r>
      <w:r w:rsidR="00F708CA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-01/ </w:t>
      </w:r>
    </w:p>
    <w:p w14:paraId="35AE6524" w14:textId="77777777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 xml:space="preserve">URBROJ: 2133-20-04-23-01 </w:t>
      </w:r>
    </w:p>
    <w:p w14:paraId="7E6AECD7" w14:textId="77777777" w:rsidR="00AE5F55" w:rsidRPr="00490370" w:rsidRDefault="00AE5F55" w:rsidP="00AE5F55">
      <w:pPr>
        <w:rPr>
          <w:rFonts w:eastAsiaTheme="minorHAnsi"/>
          <w:sz w:val="26"/>
          <w:szCs w:val="26"/>
          <w:lang w:eastAsia="en-US"/>
        </w:rPr>
      </w:pPr>
      <w:r w:rsidRPr="00490370">
        <w:rPr>
          <w:rFonts w:eastAsiaTheme="minorHAnsi"/>
          <w:sz w:val="26"/>
          <w:szCs w:val="26"/>
          <w:lang w:eastAsia="en-US"/>
        </w:rPr>
        <w:t xml:space="preserve">Tounj,  15. veljače 2023. godine </w:t>
      </w:r>
    </w:p>
    <w:p w14:paraId="60C81125" w14:textId="77777777" w:rsidR="00792DED" w:rsidRDefault="00792DED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636EF1" w14:textId="77777777" w:rsidR="00792DED" w:rsidRDefault="00792DED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BC8AA8" w14:textId="46CDC253" w:rsidR="00F40F59" w:rsidRPr="00792DED" w:rsidRDefault="00F40F59" w:rsidP="0047541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Temeljem čl. 48. Zakona o lokalnoj i područnoj (regionalnoj) samoupravi (</w:t>
      </w:r>
      <w:r w:rsidR="0047541C">
        <w:rPr>
          <w:rFonts w:ascii="Times New Roman" w:hAnsi="Times New Roman" w:cs="Times New Roman"/>
          <w:sz w:val="26"/>
          <w:szCs w:val="26"/>
        </w:rPr>
        <w:t>„Narodne novin</w:t>
      </w:r>
      <w:r w:rsidR="008F0D96">
        <w:rPr>
          <w:rFonts w:ascii="Times New Roman" w:hAnsi="Times New Roman" w:cs="Times New Roman"/>
          <w:sz w:val="26"/>
          <w:szCs w:val="26"/>
        </w:rPr>
        <w:t xml:space="preserve">e“ </w:t>
      </w:r>
      <w:r w:rsidRPr="00792DED">
        <w:rPr>
          <w:rFonts w:ascii="Times New Roman" w:hAnsi="Times New Roman" w:cs="Times New Roman"/>
          <w:sz w:val="26"/>
          <w:szCs w:val="26"/>
        </w:rPr>
        <w:t>broj</w:t>
      </w:r>
      <w:r w:rsidR="0047541C">
        <w:rPr>
          <w:rFonts w:ascii="Times New Roman" w:hAnsi="Times New Roman" w:cs="Times New Roman"/>
          <w:sz w:val="26"/>
          <w:szCs w:val="26"/>
        </w:rPr>
        <w:t xml:space="preserve">: </w:t>
      </w:r>
      <w:r w:rsidRPr="00792DED">
        <w:rPr>
          <w:rFonts w:ascii="Times New Roman" w:hAnsi="Times New Roman" w:cs="Times New Roman"/>
          <w:sz w:val="26"/>
          <w:szCs w:val="26"/>
        </w:rPr>
        <w:t>33/01,</w:t>
      </w:r>
      <w:r w:rsidR="004754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60/01,</w:t>
      </w:r>
      <w:r w:rsidR="004754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129/05,1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09/07,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125/08,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36/09,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150/11,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144/12,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19/13</w:t>
      </w:r>
      <w:r w:rsidR="0047541C">
        <w:rPr>
          <w:rFonts w:ascii="Times New Roman" w:hAnsi="Times New Roman" w:cs="Times New Roman"/>
          <w:sz w:val="26"/>
          <w:szCs w:val="26"/>
        </w:rPr>
        <w:t xml:space="preserve">, </w:t>
      </w:r>
      <w:r w:rsidRPr="00792DED">
        <w:rPr>
          <w:rFonts w:ascii="Times New Roman" w:hAnsi="Times New Roman" w:cs="Times New Roman"/>
          <w:sz w:val="26"/>
          <w:szCs w:val="26"/>
        </w:rPr>
        <w:t>137/15,</w:t>
      </w:r>
      <w:r w:rsidR="008F0D96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123/17) te čl</w:t>
      </w:r>
      <w:r w:rsidR="008F0D96">
        <w:rPr>
          <w:rFonts w:ascii="Times New Roman" w:hAnsi="Times New Roman" w:cs="Times New Roman"/>
          <w:sz w:val="26"/>
          <w:szCs w:val="26"/>
        </w:rPr>
        <w:t xml:space="preserve">anka </w:t>
      </w:r>
      <w:r w:rsidR="00792DED">
        <w:rPr>
          <w:rFonts w:ascii="Times New Roman" w:hAnsi="Times New Roman" w:cs="Times New Roman"/>
          <w:sz w:val="26"/>
          <w:szCs w:val="26"/>
        </w:rPr>
        <w:t xml:space="preserve">33. </w:t>
      </w:r>
      <w:r w:rsidRPr="00792DED">
        <w:rPr>
          <w:rFonts w:ascii="Times New Roman" w:hAnsi="Times New Roman" w:cs="Times New Roman"/>
          <w:sz w:val="26"/>
          <w:szCs w:val="26"/>
        </w:rPr>
        <w:t xml:space="preserve">Statuta Općine </w:t>
      </w:r>
      <w:r w:rsidR="00792DED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(„</w:t>
      </w:r>
      <w:r w:rsidR="00792DED">
        <w:rPr>
          <w:rFonts w:ascii="Times New Roman" w:hAnsi="Times New Roman" w:cs="Times New Roman"/>
          <w:sz w:val="26"/>
          <w:szCs w:val="26"/>
        </w:rPr>
        <w:t>Glasnik Karlo</w:t>
      </w:r>
      <w:r w:rsidR="002D6DD0">
        <w:rPr>
          <w:rFonts w:ascii="Times New Roman" w:hAnsi="Times New Roman" w:cs="Times New Roman"/>
          <w:sz w:val="26"/>
          <w:szCs w:val="26"/>
        </w:rPr>
        <w:t>v</w:t>
      </w:r>
      <w:r w:rsidR="00792DED">
        <w:rPr>
          <w:rFonts w:ascii="Times New Roman" w:hAnsi="Times New Roman" w:cs="Times New Roman"/>
          <w:sz w:val="26"/>
          <w:szCs w:val="26"/>
        </w:rPr>
        <w:t>ačke Županije</w:t>
      </w:r>
      <w:r w:rsidR="008F0D96">
        <w:rPr>
          <w:rFonts w:ascii="Times New Roman" w:hAnsi="Times New Roman" w:cs="Times New Roman"/>
          <w:sz w:val="26"/>
          <w:szCs w:val="26"/>
        </w:rPr>
        <w:t>“ broj: 121/14, 114/22</w:t>
      </w:r>
      <w:r w:rsidRPr="00792DED">
        <w:rPr>
          <w:rFonts w:ascii="Times New Roman" w:hAnsi="Times New Roman" w:cs="Times New Roman"/>
          <w:sz w:val="26"/>
          <w:szCs w:val="26"/>
        </w:rPr>
        <w:t>)</w:t>
      </w:r>
      <w:r w:rsidR="002D6DD0">
        <w:rPr>
          <w:rFonts w:ascii="Times New Roman" w:hAnsi="Times New Roman" w:cs="Times New Roman"/>
          <w:sz w:val="26"/>
          <w:szCs w:val="26"/>
        </w:rPr>
        <w:t xml:space="preserve">, </w:t>
      </w:r>
      <w:r w:rsidRPr="00792DED">
        <w:rPr>
          <w:rFonts w:ascii="Times New Roman" w:hAnsi="Times New Roman" w:cs="Times New Roman"/>
          <w:sz w:val="26"/>
          <w:szCs w:val="26"/>
        </w:rPr>
        <w:t xml:space="preserve"> a sukladno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odredbama Zakona o udrugama (NN broj 74/14,70/17), Zakona o financijskom poslovanju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računovodstvu neprofitnih organizacija (</w:t>
      </w:r>
      <w:r w:rsidR="002D6DD0">
        <w:rPr>
          <w:rFonts w:ascii="Times New Roman" w:hAnsi="Times New Roman" w:cs="Times New Roman"/>
          <w:sz w:val="26"/>
          <w:szCs w:val="26"/>
        </w:rPr>
        <w:t xml:space="preserve">„Narodne novine“ broj: </w:t>
      </w:r>
      <w:r w:rsidRPr="00792DED">
        <w:rPr>
          <w:rFonts w:ascii="Times New Roman" w:hAnsi="Times New Roman" w:cs="Times New Roman"/>
          <w:sz w:val="26"/>
          <w:szCs w:val="26"/>
        </w:rPr>
        <w:t>121/14</w:t>
      </w:r>
      <w:r w:rsidR="002D6DD0">
        <w:rPr>
          <w:rFonts w:ascii="Times New Roman" w:hAnsi="Times New Roman" w:cs="Times New Roman"/>
          <w:sz w:val="26"/>
          <w:szCs w:val="26"/>
        </w:rPr>
        <w:t>,114/22</w:t>
      </w:r>
      <w:r w:rsidRPr="00792DED">
        <w:rPr>
          <w:rFonts w:ascii="Times New Roman" w:hAnsi="Times New Roman" w:cs="Times New Roman"/>
          <w:sz w:val="26"/>
          <w:szCs w:val="26"/>
        </w:rPr>
        <w:t>) i Uredbe o kriterijima, mjerilima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postupcima financiranja i ugovaranja programa i projekata od interesa za opće dobro koje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provode udruge (</w:t>
      </w:r>
      <w:r w:rsidR="002D6DD0">
        <w:rPr>
          <w:rFonts w:ascii="Times New Roman" w:hAnsi="Times New Roman" w:cs="Times New Roman"/>
          <w:sz w:val="26"/>
          <w:szCs w:val="26"/>
        </w:rPr>
        <w:t>„Narodne novine“ broj: 26/15, 37/21)</w:t>
      </w:r>
      <w:r w:rsidRPr="00792DED">
        <w:rPr>
          <w:rFonts w:ascii="Times New Roman" w:hAnsi="Times New Roman" w:cs="Times New Roman"/>
          <w:sz w:val="26"/>
          <w:szCs w:val="26"/>
        </w:rPr>
        <w:t xml:space="preserve"> </w:t>
      </w:r>
      <w:r w:rsidR="002D6DD0">
        <w:rPr>
          <w:rFonts w:ascii="Times New Roman" w:hAnsi="Times New Roman" w:cs="Times New Roman"/>
          <w:sz w:val="26"/>
          <w:szCs w:val="26"/>
        </w:rPr>
        <w:t xml:space="preserve"> Općinsko vijeće </w:t>
      </w:r>
      <w:r w:rsidRPr="00792DED">
        <w:rPr>
          <w:rFonts w:ascii="Times New Roman" w:hAnsi="Times New Roman" w:cs="Times New Roman"/>
          <w:sz w:val="26"/>
          <w:szCs w:val="26"/>
        </w:rPr>
        <w:t xml:space="preserve">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donosi</w:t>
      </w:r>
    </w:p>
    <w:p w14:paraId="02CB561F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1948A1" w14:textId="11D5E9D8" w:rsidR="002D6DD0" w:rsidRDefault="002D6DD0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PRAVILNIK </w:t>
      </w:r>
    </w:p>
    <w:p w14:paraId="6EE68258" w14:textId="04BD787A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 FINANCIRANJU PROGRAMA,</w:t>
      </w:r>
      <w:r w:rsidR="004754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PROJEKATA I MANIFESTACIJA KOJE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PROVODE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UDRUGE GRAĐANA NA PODRUČJU OPĆINE </w:t>
      </w:r>
      <w:r w:rsidR="002D6DD0">
        <w:rPr>
          <w:rFonts w:ascii="Times New Roman" w:hAnsi="Times New Roman" w:cs="Times New Roman"/>
          <w:sz w:val="26"/>
          <w:szCs w:val="26"/>
        </w:rPr>
        <w:t>TOUNJ</w:t>
      </w:r>
    </w:p>
    <w:p w14:paraId="309FCF46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236FB8" w14:textId="765B88E6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I. OPĆE ODREDBE</w:t>
      </w:r>
    </w:p>
    <w:p w14:paraId="003A04D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81A22A" w14:textId="4DB3A7D2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1.</w:t>
      </w:r>
    </w:p>
    <w:p w14:paraId="42404221" w14:textId="106462A1" w:rsidR="00F40F59" w:rsidRPr="00792DED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Ovim Pravilnikom </w:t>
      </w:r>
      <w:r w:rsidR="00F40F59" w:rsidRPr="00792DED">
        <w:rPr>
          <w:rFonts w:ascii="Times New Roman" w:hAnsi="Times New Roman" w:cs="Times New Roman"/>
          <w:sz w:val="26"/>
          <w:szCs w:val="26"/>
        </w:rPr>
        <w:t>utvrđuju</w:t>
      </w:r>
      <w:r>
        <w:rPr>
          <w:rFonts w:ascii="Times New Roman" w:hAnsi="Times New Roman" w:cs="Times New Roman"/>
          <w:sz w:val="26"/>
          <w:szCs w:val="26"/>
        </w:rPr>
        <w:t xml:space="preserve"> se </w:t>
      </w:r>
      <w:r w:rsidR="00F40F59" w:rsidRPr="00792DED">
        <w:rPr>
          <w:rFonts w:ascii="Times New Roman" w:hAnsi="Times New Roman" w:cs="Times New Roman"/>
          <w:sz w:val="26"/>
          <w:szCs w:val="26"/>
        </w:rPr>
        <w:t xml:space="preserve"> kriteriji, mjerila i postupci za dodjelu i korištenje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F59" w:rsidRPr="00792DED">
        <w:rPr>
          <w:rFonts w:ascii="Times New Roman" w:hAnsi="Times New Roman" w:cs="Times New Roman"/>
          <w:sz w:val="26"/>
          <w:szCs w:val="26"/>
        </w:rPr>
        <w:t xml:space="preserve">sredstava proračuna Općine </w:t>
      </w:r>
      <w:r>
        <w:rPr>
          <w:rFonts w:ascii="Times New Roman" w:hAnsi="Times New Roman" w:cs="Times New Roman"/>
          <w:sz w:val="26"/>
          <w:szCs w:val="26"/>
        </w:rPr>
        <w:t xml:space="preserve">Tounj </w:t>
      </w:r>
      <w:r w:rsidR="00F40F59" w:rsidRPr="00792DED">
        <w:rPr>
          <w:rFonts w:ascii="Times New Roman" w:hAnsi="Times New Roman" w:cs="Times New Roman"/>
          <w:sz w:val="26"/>
          <w:szCs w:val="26"/>
        </w:rPr>
        <w:t xml:space="preserve"> udrugama sa sjedištem u Općini </w:t>
      </w:r>
      <w:r>
        <w:rPr>
          <w:rFonts w:ascii="Times New Roman" w:hAnsi="Times New Roman" w:cs="Times New Roman"/>
          <w:sz w:val="26"/>
          <w:szCs w:val="26"/>
        </w:rPr>
        <w:t xml:space="preserve"> Tounj, a </w:t>
      </w:r>
      <w:r w:rsidR="00F40F59" w:rsidRPr="00792DED">
        <w:rPr>
          <w:rFonts w:ascii="Times New Roman" w:hAnsi="Times New Roman" w:cs="Times New Roman"/>
          <w:sz w:val="26"/>
          <w:szCs w:val="26"/>
        </w:rPr>
        <w:t xml:space="preserve"> čije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F59" w:rsidRPr="00792DED">
        <w:rPr>
          <w:rFonts w:ascii="Times New Roman" w:hAnsi="Times New Roman" w:cs="Times New Roman"/>
          <w:sz w:val="26"/>
          <w:szCs w:val="26"/>
        </w:rPr>
        <w:t>aktivnosti pridonose zadovoljavanju javnih potreba.</w:t>
      </w:r>
    </w:p>
    <w:p w14:paraId="538CC07E" w14:textId="0E761296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Odredbe ovog Pravilnika koje se odnose na udruge, na odgovarajući se način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primjenjuju i u odnosu na druge organizacije civilnog društva, kada su one, u skladu s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uvjetima javnog natječaja ili poziva za financiranje programa i projekata, prihvatljivi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prijavitelji, odnosno partneri.</w:t>
      </w:r>
    </w:p>
    <w:p w14:paraId="6C6C64A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C17B63" w14:textId="21AC5CAF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II. PREDUVJETI ZA FINANCIRANJE KOJE OSIGURAVA OPĆINA</w:t>
      </w:r>
    </w:p>
    <w:p w14:paraId="24DF169F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A76818" w14:textId="32954E06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Definiranje prioritetnih područja financiranja</w:t>
      </w:r>
    </w:p>
    <w:p w14:paraId="7809FF55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514679" w14:textId="07A24A53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2.</w:t>
      </w:r>
    </w:p>
    <w:p w14:paraId="7152BC90" w14:textId="5CD41D0C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Potpora se dodjeljuje udrugama koje su registrirane, a sjedište im je Općina</w:t>
      </w:r>
      <w:r w:rsidR="002D6DD0">
        <w:rPr>
          <w:rFonts w:ascii="Times New Roman" w:hAnsi="Times New Roman" w:cs="Times New Roman"/>
          <w:sz w:val="26"/>
          <w:szCs w:val="26"/>
        </w:rPr>
        <w:t xml:space="preserve"> 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udrugama koje svoju djelatnost i aktivnost provode na području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i to u sljedećim kategorijama:</w:t>
      </w:r>
    </w:p>
    <w:p w14:paraId="6BEF2EBA" w14:textId="15B3196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• sportskim, vezano uz sve vidove sporta (nogometa, rukometa, odbojka, streljaštva,</w:t>
      </w:r>
      <w:r w:rsidR="00A31B31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borilačkih vještina, gimnastika, šah i dr</w:t>
      </w:r>
      <w:r w:rsidR="00A31B31">
        <w:rPr>
          <w:rFonts w:ascii="Times New Roman" w:hAnsi="Times New Roman" w:cs="Times New Roman"/>
          <w:sz w:val="26"/>
          <w:szCs w:val="26"/>
        </w:rPr>
        <w:t>ugo</w:t>
      </w:r>
      <w:r w:rsidRPr="00792DED">
        <w:rPr>
          <w:rFonts w:ascii="Times New Roman" w:hAnsi="Times New Roman" w:cs="Times New Roman"/>
          <w:sz w:val="26"/>
          <w:szCs w:val="26"/>
        </w:rPr>
        <w:t>),</w:t>
      </w:r>
    </w:p>
    <w:p w14:paraId="2D777A5B" w14:textId="7F83683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lastRenderedPageBreak/>
        <w:t>• kulturnim, vezanim uz sve vidove kulturne djelatnosti ( njegovanje povijesne</w:t>
      </w:r>
      <w:r w:rsidR="00A31B31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baštine,</w:t>
      </w:r>
      <w:r w:rsidR="00A31B31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pjevanja, plesa, slikarstva, izrade raznih rukotvorina i dr</w:t>
      </w:r>
      <w:r w:rsidR="00A31B31">
        <w:rPr>
          <w:rFonts w:ascii="Times New Roman" w:hAnsi="Times New Roman" w:cs="Times New Roman"/>
          <w:sz w:val="26"/>
          <w:szCs w:val="26"/>
        </w:rPr>
        <w:t>ugo</w:t>
      </w:r>
      <w:r w:rsidRPr="00792DED">
        <w:rPr>
          <w:rFonts w:ascii="Times New Roman" w:hAnsi="Times New Roman" w:cs="Times New Roman"/>
          <w:sz w:val="26"/>
          <w:szCs w:val="26"/>
        </w:rPr>
        <w:t>).</w:t>
      </w:r>
    </w:p>
    <w:p w14:paraId="4B4036F7" w14:textId="22C51DF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• ostalo, vezano uz brigu za oboljele, djecu i mlade, te osobe treće životne dobi, za</w:t>
      </w:r>
      <w:r w:rsidR="00A31B31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razvoj turizma, zaštite okoliša, poljoprivrede, poduzetništva</w:t>
      </w:r>
      <w:r w:rsidR="00DA36EA" w:rsidRPr="00DA36EA">
        <w:rPr>
          <w:rFonts w:ascii="Times New Roman" w:hAnsi="Times New Roman" w:cs="Times New Roman"/>
          <w:sz w:val="26"/>
          <w:szCs w:val="26"/>
        </w:rPr>
        <w:t>, potpore udrugama mladih, potpore udrugama branitelja iz Domovinskog i njihovih obitelji, potpore vjerskim zajednicama i potpore ostalim udrugama civilnog društva</w:t>
      </w:r>
      <w:r w:rsidR="00DA36EA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dr</w:t>
      </w:r>
      <w:r w:rsidR="00A31B31">
        <w:rPr>
          <w:rFonts w:ascii="Times New Roman" w:hAnsi="Times New Roman" w:cs="Times New Roman"/>
          <w:sz w:val="26"/>
          <w:szCs w:val="26"/>
        </w:rPr>
        <w:t xml:space="preserve">ugo. </w:t>
      </w:r>
    </w:p>
    <w:p w14:paraId="355CE678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898695" w14:textId="1FDE7C8D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3.</w:t>
      </w:r>
    </w:p>
    <w:p w14:paraId="3491A321" w14:textId="0C44274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Korisnici potpore su udruge sa sjedištem u Općini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ili sa sjedištem izvan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Općine</w:t>
      </w:r>
      <w:r w:rsidR="002D6DD0">
        <w:rPr>
          <w:rFonts w:ascii="Times New Roman" w:hAnsi="Times New Roman" w:cs="Times New Roman"/>
          <w:sz w:val="26"/>
          <w:szCs w:val="26"/>
        </w:rPr>
        <w:t xml:space="preserve"> Tounj</w:t>
      </w:r>
      <w:r w:rsidRPr="00792DED">
        <w:rPr>
          <w:rFonts w:ascii="Times New Roman" w:hAnsi="Times New Roman" w:cs="Times New Roman"/>
          <w:sz w:val="26"/>
          <w:szCs w:val="26"/>
        </w:rPr>
        <w:t xml:space="preserve">, a djelatnost i aktivnost obavljaju na području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(u daljnjem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tekstu: Korisnici) i to one upisane u Registar udruga, odnosno drugi odgovarajući registar i u</w:t>
      </w:r>
    </w:p>
    <w:p w14:paraId="522C0406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Registar neprofitnih organizacija,</w:t>
      </w:r>
    </w:p>
    <w:p w14:paraId="4CBFED0F" w14:textId="5E144352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Udruge koje su registrirane izvan područja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financirat će se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smanjenom obliku samo ako se njihovim programima i projektima potiče suradnja sa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udrugama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Tounj. </w:t>
      </w:r>
    </w:p>
    <w:p w14:paraId="4553CB36" w14:textId="5F405D1C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Novoosnovane udruge, koje po prvi put prijavljuju svoj program ili udruge koje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obnavljaju svoj rad, financirat će se iz pričuvnih sredstava za prve aktivnosti ili nastupe,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kojom će prigodom Povjerenstvo procijeniti kvalitetu i karakter njihova rada i mogućnost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prijave za jednokratne potpore.</w:t>
      </w:r>
    </w:p>
    <w:p w14:paraId="7E73A8AF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A7C2BD" w14:textId="4A677801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Nadležnost za aktivnosti u postupku odobravanja financiranja</w:t>
      </w:r>
    </w:p>
    <w:p w14:paraId="2C4F2233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E6AA9F" w14:textId="4340E99E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4.</w:t>
      </w:r>
    </w:p>
    <w:p w14:paraId="3C2C670F" w14:textId="361B381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Za provedbu odredaba ovog Pravilnika u postupcima dodjele sredstava za financiranje</w:t>
      </w:r>
    </w:p>
    <w:p w14:paraId="0DA7B741" w14:textId="573AA92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programa i projekata u sljedećim prioritetnim područjima: sport, kultura te ostalo nadležan 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Jedinstveni upravni odjel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Tounj. </w:t>
      </w:r>
    </w:p>
    <w:p w14:paraId="0B0BA6B3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2E027D" w14:textId="0077B29B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5.</w:t>
      </w:r>
    </w:p>
    <w:p w14:paraId="6B969350" w14:textId="4ABB91A8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Zadaće su Jedinstvenog upravnog odjela u postupku pripreme i provedbe javnog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natječaja ili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javnog poziva za dodjelu financijskih sredstava udrugama sljedeće:</w:t>
      </w:r>
    </w:p>
    <w:p w14:paraId="0A9E5C8D" w14:textId="396BFDD6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predložiti prioritete i programska područja natječaja</w:t>
      </w:r>
    </w:p>
    <w:p w14:paraId="785143B1" w14:textId="2395FA43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predložiti kriterije prihvatljivosti i uvjete prijave</w:t>
      </w:r>
    </w:p>
    <w:p w14:paraId="49F20C31" w14:textId="4BAEB488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predložiti natječajnu dokumentaciju</w:t>
      </w:r>
    </w:p>
    <w:p w14:paraId="65CA9EF2" w14:textId="0850AE3C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javno objaviti i provesti natječaj</w:t>
      </w:r>
    </w:p>
    <w:p w14:paraId="2F556362" w14:textId="0CA4B677" w:rsidR="00F40F59" w:rsidRPr="002D6DD0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utvrditi prijedlog sastava ocjenjivačkoga povjerenstva odnosno stručnih radnih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skupina za ocjenu projekata i programa</w:t>
      </w:r>
    </w:p>
    <w:p w14:paraId="79D27EA4" w14:textId="14B6D279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razmotriti ocjene projekata i prijedloge za financiranje na temelju kriterija iz natječaja</w:t>
      </w:r>
    </w:p>
    <w:p w14:paraId="1B5143D4" w14:textId="44B53862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utvrditi prijedlog odluke o financiranju projekata i programa udruga</w:t>
      </w:r>
    </w:p>
    <w:p w14:paraId="05A340B0" w14:textId="459E23DC" w:rsidR="00F40F59" w:rsidRPr="002D6DD0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organizirati stručno praćenje provedbe i provjeru projekata financiranih temeljem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natječaja</w:t>
      </w:r>
    </w:p>
    <w:p w14:paraId="62F544E0" w14:textId="10A7EB9F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pripremiti izvješće o provedbi i rezultatima natječaja Uredu za udruge Vlade RH</w:t>
      </w:r>
    </w:p>
    <w:p w14:paraId="63C20E4F" w14:textId="1A224F97" w:rsidR="00F40F59" w:rsidRPr="002D6DD0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provesti evaluaciju provedenih natječaja i ostvarenih rezultata te sa organizacijama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civilnog društva kontinuirano komunicirati potrebe lokalne zajednice</w:t>
      </w:r>
    </w:p>
    <w:p w14:paraId="742E586E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ABE569" w14:textId="18CFBA64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lastRenderedPageBreak/>
        <w:t>Okvir za dodjelu financijskih sredstava i kapaciteti za provedbu natječaja</w:t>
      </w:r>
    </w:p>
    <w:p w14:paraId="7AC8B3B6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8CB886" w14:textId="4B724B89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6.</w:t>
      </w:r>
    </w:p>
    <w:p w14:paraId="508FC837" w14:textId="468EE01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Imajući u vidu raspoloživ iznos financijskih sredstava planiranih u Proračunu Općine</w:t>
      </w:r>
      <w:r w:rsidR="002D6DD0">
        <w:rPr>
          <w:rFonts w:ascii="Times New Roman" w:hAnsi="Times New Roman" w:cs="Times New Roman"/>
          <w:sz w:val="26"/>
          <w:szCs w:val="26"/>
        </w:rPr>
        <w:t xml:space="preserve"> Tounj </w:t>
      </w:r>
      <w:r w:rsidRPr="00792DED">
        <w:rPr>
          <w:rFonts w:ascii="Times New Roman" w:hAnsi="Times New Roman" w:cs="Times New Roman"/>
          <w:sz w:val="26"/>
          <w:szCs w:val="26"/>
        </w:rPr>
        <w:t>namijenjen zadovoljavanju dijela javnih potreba kroz dodjelu putem javnog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natječaja udrugama, Općina će unaprijed predvidjeti financijski okvir dodjele financijskih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udrugama po objavljenom natječaju koji obuhvaća:</w:t>
      </w:r>
    </w:p>
    <w:p w14:paraId="3700CB5C" w14:textId="7D6C2E11" w:rsidR="00F40F59" w:rsidRPr="00792DED" w:rsidRDefault="00F40F59" w:rsidP="002D6D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ukupan iznos raspoloživih sredstava</w:t>
      </w:r>
    </w:p>
    <w:p w14:paraId="22CAB222" w14:textId="63A7D4AB" w:rsidR="00F40F59" w:rsidRPr="002D6DD0" w:rsidRDefault="00F40F59" w:rsidP="002D6D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iznose predviđene za pojedina programska područja kad se natječaji raspisuju za više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programskih područja</w:t>
      </w:r>
    </w:p>
    <w:p w14:paraId="03031A2B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16D3BC" w14:textId="77777777" w:rsidR="00D30B31" w:rsidRDefault="00D30B31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55209333" w14:textId="2DA38AF6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7.</w:t>
      </w:r>
    </w:p>
    <w:p w14:paraId="5DBBE4FE" w14:textId="6259189C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Općina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će prije objave javnog poziva ili natječaja izraditi obrasce natječajne</w:t>
      </w:r>
    </w:p>
    <w:p w14:paraId="0C4CB978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dokumentacije temeljem kojih će udruge prijavljivati svoje projekte ili programe.</w:t>
      </w:r>
    </w:p>
    <w:p w14:paraId="42B60D8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73F839" w14:textId="0F120E2A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8.</w:t>
      </w:r>
    </w:p>
    <w:p w14:paraId="7AA7E65D" w14:textId="56B93E70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Općina </w:t>
      </w:r>
      <w:r w:rsidR="002D6DD0">
        <w:rPr>
          <w:rFonts w:ascii="Times New Roman" w:hAnsi="Times New Roman" w:cs="Times New Roman"/>
          <w:sz w:val="26"/>
          <w:szCs w:val="26"/>
        </w:rPr>
        <w:t xml:space="preserve"> Tounj </w:t>
      </w:r>
      <w:r w:rsidRPr="00792DED">
        <w:rPr>
          <w:rFonts w:ascii="Times New Roman" w:hAnsi="Times New Roman" w:cs="Times New Roman"/>
          <w:sz w:val="26"/>
          <w:szCs w:val="26"/>
        </w:rPr>
        <w:t>će pri financiranju programa i projekata primjenjivati osnovne standarde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planiranja i provedbe financiranja, odnosno praćenja i vrednovanja financiranja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izvještavanja, definirane Uredbom.</w:t>
      </w:r>
    </w:p>
    <w:p w14:paraId="793C5CC9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1FEFC7" w14:textId="1B9D3664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III. MJERILA ZA FINANCIRANJE</w:t>
      </w:r>
    </w:p>
    <w:p w14:paraId="455373E6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3E8ECB" w14:textId="1BC08FA5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9.</w:t>
      </w:r>
    </w:p>
    <w:p w14:paraId="459CEBB8" w14:textId="2DB0E891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Općina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će dodjeljivati sredstva za financiranje programa i projekata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udrugama, potencijalnim korisnicima (u daljnjem tekstu: Korisnici) uz uvjet da:</w:t>
      </w:r>
    </w:p>
    <w:p w14:paraId="300BC1A5" w14:textId="63E10688" w:rsidR="00F40F59" w:rsidRPr="00792DED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su upisani u odgovarajući Registar;</w:t>
      </w:r>
    </w:p>
    <w:p w14:paraId="6E2D3EED" w14:textId="0F3123FE" w:rsidR="00F40F59" w:rsidRPr="002D6DD0" w:rsidRDefault="00F40F59" w:rsidP="002D6DD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su registrirani kao udruge ili zaklade čija temeljna svrha nije stjecanje dobiti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(organizacije civilnoga društva);</w:t>
      </w:r>
    </w:p>
    <w:p w14:paraId="7C4CC44B" w14:textId="291FB213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su se svojim statutom opredijelili za obavljanje djelatnosti i aktivnosti koje su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predmet financiranja i kojima promiču uvjerenja i ciljeve koji nisu u suprotnosti s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Ustavom i zakonom;</w:t>
      </w:r>
    </w:p>
    <w:p w14:paraId="09A7008D" w14:textId="7E09B52E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su uredno ispunili obveze iz svih prethodno sklopljenih ugovora o financiranju iz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 xml:space="preserve">proračuna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2D6DD0">
        <w:rPr>
          <w:rFonts w:ascii="Times New Roman" w:hAnsi="Times New Roman" w:cs="Times New Roman"/>
          <w:sz w:val="26"/>
          <w:szCs w:val="26"/>
        </w:rPr>
        <w:t>i drugih javnih izvora;</w:t>
      </w:r>
    </w:p>
    <w:p w14:paraId="414E2C4E" w14:textId="18EBE7BB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nemaju dugovanja s osnove plaćanja doprinosa za mirovinsko i zdravstveno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osiguranje i plaćanje poreza te drugih davanja prema državnom proračunu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 xml:space="preserve">proračunu Općine </w:t>
      </w:r>
      <w:r w:rsidR="002D6DD0">
        <w:rPr>
          <w:rFonts w:ascii="Times New Roman" w:hAnsi="Times New Roman" w:cs="Times New Roman"/>
          <w:sz w:val="26"/>
          <w:szCs w:val="26"/>
        </w:rPr>
        <w:t>Tounj</w:t>
      </w:r>
      <w:r w:rsidRPr="002D6DD0">
        <w:rPr>
          <w:rFonts w:ascii="Times New Roman" w:hAnsi="Times New Roman" w:cs="Times New Roman"/>
          <w:sz w:val="26"/>
          <w:szCs w:val="26"/>
        </w:rPr>
        <w:t>;</w:t>
      </w:r>
    </w:p>
    <w:p w14:paraId="0F1F219B" w14:textId="6CE3A082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se protiv Korisnika, odnosno osobe ovlaštene za zastupanje i voditelja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programa/projekta ne vodi kazneni postupak i nije pravomoćno osuđen za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prekršaje ili kaznena djela definirana Uredbom;</w:t>
      </w:r>
    </w:p>
    <w:p w14:paraId="461A13DB" w14:textId="0158F8F2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općim aktom imaju uspostavljen model dobrog financijskog upravljanja i kontrola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te način sprečavanja sukoba interesa pri raspolaganju javnim sredstvima</w:t>
      </w:r>
    </w:p>
    <w:p w14:paraId="415B498D" w14:textId="2D1195AF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imaju zadovoljavajuće organizacijske kapacitete i ljudske resurse za provedbu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projekta ili program, programa javnih potreba, javnih ovlasti, odnosno pružanje</w:t>
      </w:r>
      <w:r w:rsidR="002D6DD0" w:rsidRP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socijalnih usluga</w:t>
      </w:r>
    </w:p>
    <w:p w14:paraId="5EEEB2CA" w14:textId="20286358" w:rsidR="00F40F59" w:rsidRPr="002D6DD0" w:rsidRDefault="00F40F59" w:rsidP="002D6DD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lastRenderedPageBreak/>
        <w:t>imaju definirane alternativne izvore financiranja (sustav prikupljanja članarina,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donacija, sponzorstva, gospodarske djelatnosti i dr</w:t>
      </w:r>
      <w:r w:rsidR="002D6DD0" w:rsidRPr="002D6DD0">
        <w:rPr>
          <w:rFonts w:ascii="Times New Roman" w:hAnsi="Times New Roman" w:cs="Times New Roman"/>
          <w:sz w:val="26"/>
          <w:szCs w:val="26"/>
        </w:rPr>
        <w:t>uge</w:t>
      </w:r>
      <w:r w:rsidRPr="002D6DD0">
        <w:rPr>
          <w:rFonts w:ascii="Times New Roman" w:hAnsi="Times New Roman" w:cs="Times New Roman"/>
          <w:sz w:val="26"/>
          <w:szCs w:val="26"/>
        </w:rPr>
        <w:t>)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 xml:space="preserve">te uredno predaju sva izvješća Općini </w:t>
      </w:r>
      <w:r w:rsidR="002D6DD0" w:rsidRPr="002D6DD0">
        <w:rPr>
          <w:rFonts w:ascii="Times New Roman" w:hAnsi="Times New Roman" w:cs="Times New Roman"/>
          <w:sz w:val="26"/>
          <w:szCs w:val="26"/>
        </w:rPr>
        <w:t xml:space="preserve"> Tounj </w:t>
      </w:r>
      <w:r w:rsidRPr="002D6DD0">
        <w:rPr>
          <w:rFonts w:ascii="Times New Roman" w:hAnsi="Times New Roman" w:cs="Times New Roman"/>
          <w:sz w:val="26"/>
          <w:szCs w:val="26"/>
        </w:rPr>
        <w:t xml:space="preserve"> i drugim institucijama.</w:t>
      </w:r>
    </w:p>
    <w:p w14:paraId="6A68F4D4" w14:textId="77777777" w:rsidR="002D6DD0" w:rsidRDefault="002D6DD0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064DC807" w14:textId="13742981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10.</w:t>
      </w:r>
    </w:p>
    <w:p w14:paraId="4360EF33" w14:textId="08496CA0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Općina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neće financirati programe i projekte organizacija civilnog društva,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projekte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organizacija koji se financiraju po posebnim propisima te projekte vjerskih i političkih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organizacija koje na zadovoljavaju uvjete propisane ovim Pravilnikom odnosno svakim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pojedinačno raspisanim pozivom i natječajem.</w:t>
      </w:r>
    </w:p>
    <w:p w14:paraId="72904ED4" w14:textId="07B08A3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Općina neće iz Proračuna financirati aktivnosti udruga koje se sukladno zakonu i drugim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pozitivnim propisima smatraju gospodarskom djelatnošću udruga, neovisno da li ih je udruga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kao takve upisala u Statut i prijavila nadležnom tijelu ili ne.</w:t>
      </w:r>
    </w:p>
    <w:p w14:paraId="4CAB39FD" w14:textId="5329BAA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Odluku o tome smatra li se neka djelatnost udruge gospodarskom ili ne, ukoliko je je udruga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propustila upisati u Statut i prijaviti nadležnom tijelu kao takvu, donijet će Općina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Tounj. </w:t>
      </w:r>
    </w:p>
    <w:p w14:paraId="76C638A0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08E6D5" w14:textId="2C66974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IV. POSTUPCI FINANCIRANJA I UGOVARANJA</w:t>
      </w:r>
    </w:p>
    <w:p w14:paraId="139D4272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8C3D6A" w14:textId="7FE87353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Javni natječaj</w:t>
      </w:r>
    </w:p>
    <w:p w14:paraId="54A2AD8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1CE2A7" w14:textId="2D774BC6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11.</w:t>
      </w:r>
    </w:p>
    <w:p w14:paraId="3EA63BC5" w14:textId="0F06E3A9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Financiranje programa i projekata u područjima navedenim u čl. 2 ovog Pravilnika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provodi se putem javnog natječaja, čime se osigurava transparentnost dodjele financijskih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te dobivanje što je moguće većeg broja kvalificiranih prijava, odnosno odabir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najkvalitetnijih programa i projekata te se šira javnost obavještava o prioritetnim područjima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djelovanja.</w:t>
      </w:r>
    </w:p>
    <w:p w14:paraId="5C3DA18B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4FB861" w14:textId="16588045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12.</w:t>
      </w:r>
    </w:p>
    <w:p w14:paraId="2F61237A" w14:textId="145EC1C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Financijska sredstva proračuna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dodjeljuju se bez objavljivanja natječaja,</w:t>
      </w:r>
    </w:p>
    <w:p w14:paraId="3C9AC8AD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odnosno izravno, samo u iznimnim slučajevima:</w:t>
      </w:r>
    </w:p>
    <w:p w14:paraId="478602FE" w14:textId="28032A96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• kada nepredviđeni događaji obvezuju davatelja financijskih sredstava da u suradnji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 udrugama žurno djeluje u rokovima u kojima nije moguće provesti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standardnu natječajnu proceduru i problem je moguće riješiti samo izravnom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dodjelom bespovratnih financijskih sredstava,</w:t>
      </w:r>
    </w:p>
    <w:p w14:paraId="289066FF" w14:textId="75971C2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• kada se financijska sredstva dodjeljuju udruzi ili skupini udruga koje imaju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isključivu nadležnost u području djelovanja i/ili zemljopisnog područja za koje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se financijska sredstva dodjeljuju, ili je udruga jedina organizacija operativno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sposobna za rad na području djelovanja i/ili zemljopisnom području na kojem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se financirane aktivnosti provode,</w:t>
      </w:r>
    </w:p>
    <w:p w14:paraId="1F21A6D9" w14:textId="69AA961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• kada se financijska sredstva dodjeljuju udruzi kojoj su zakonom, drugim propisom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ili aktom dodijeljene određene javne ovlasti (Crveni križ i dr.),</w:t>
      </w:r>
    </w:p>
    <w:p w14:paraId="62D7867D" w14:textId="5A80711F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• kada se prema mišljenju Povjerenstva u čijem radu sudjeluju predstavnici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Jedinstvenog upravnog odjela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 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jednokratno dodjeljuju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financijska sredstva do 5.000,00 kuna za aktivnosti koje iz opravdanih razloga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nisu mogle biti planirane u godišnjem planu udruge, a ukupan iznos tako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dodijeljenih sredstava iznosi najviše 5% svih sredstava planiranih u proračunu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za financiranje svih programa i projekata udruga.</w:t>
      </w:r>
    </w:p>
    <w:p w14:paraId="42CF694E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908FE0" w14:textId="25838D45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Dokumentacija za provedbu natječaja</w:t>
      </w:r>
    </w:p>
    <w:p w14:paraId="39B9BC8F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EC6B2E" w14:textId="0C8086A2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13.</w:t>
      </w:r>
    </w:p>
    <w:p w14:paraId="15E2D476" w14:textId="60CA9BB1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Dokumentaciju za provedbu natječaja ( u daljnjem tekstu: natječajna dokumentacija)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utvrđuje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čelnik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u sklopu donošenja Odluke o načinu raspodjele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raspoloživih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namijenjenih financiranju programa i projekata koje u određenom području provode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udruge.</w:t>
      </w:r>
    </w:p>
    <w:p w14:paraId="39FD8032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Obvezna natječajna dokumentacija obuhvaća:</w:t>
      </w:r>
    </w:p>
    <w:p w14:paraId="4D2BC306" w14:textId="4A84C172" w:rsidR="00F40F59" w:rsidRPr="00792DED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tekst natječaja</w:t>
      </w:r>
    </w:p>
    <w:p w14:paraId="22E59440" w14:textId="252B38B6" w:rsidR="00F40F59" w:rsidRPr="00792DED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upute za prijavitelje</w:t>
      </w:r>
    </w:p>
    <w:p w14:paraId="122482D9" w14:textId="5124C48E" w:rsidR="00F40F59" w:rsidRPr="002D6DD0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obrasce za prijavu programa ili projekta (obrazac opisa programa/projekta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obrazac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proračuna programa/projekta)</w:t>
      </w:r>
    </w:p>
    <w:p w14:paraId="1DBC7F33" w14:textId="21312349" w:rsidR="00F40F59" w:rsidRPr="00792DED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popis priloga koji se prilažu prijavi</w:t>
      </w:r>
    </w:p>
    <w:p w14:paraId="63687C20" w14:textId="69EDA8B8" w:rsidR="00F40F59" w:rsidRPr="00792DED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obrazac izjave o nepostojanju dvostrukog financiranja</w:t>
      </w:r>
    </w:p>
    <w:p w14:paraId="3A6EC519" w14:textId="73B295E5" w:rsidR="00F40F59" w:rsidRPr="00792DED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obrasce za izvještavanje</w:t>
      </w:r>
    </w:p>
    <w:p w14:paraId="468C1205" w14:textId="5B28A2D5" w:rsidR="00F40F59" w:rsidRPr="00792DED" w:rsidRDefault="00F40F59" w:rsidP="002D6D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obrazac za ocjenu kvalitete/vrijednosti programa/projekta</w:t>
      </w:r>
    </w:p>
    <w:p w14:paraId="14D22293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9C1DAA" w14:textId="40FBBEC3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14.</w:t>
      </w:r>
    </w:p>
    <w:p w14:paraId="39167C87" w14:textId="64AB206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Raspisivanje natječaja i pripremu natječajne dokumentacije za svaki poziv ili natječaj provodi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Jedinstveni upravni odjel Općine </w:t>
      </w:r>
      <w:r w:rsidR="002D6DD0">
        <w:rPr>
          <w:rFonts w:ascii="Times New Roman" w:hAnsi="Times New Roman" w:cs="Times New Roman"/>
          <w:sz w:val="26"/>
          <w:szCs w:val="26"/>
        </w:rPr>
        <w:t>Tounj</w:t>
      </w:r>
      <w:r w:rsidRPr="00792DED">
        <w:rPr>
          <w:rFonts w:ascii="Times New Roman" w:hAnsi="Times New Roman" w:cs="Times New Roman"/>
          <w:sz w:val="26"/>
          <w:szCs w:val="26"/>
        </w:rPr>
        <w:t>, sukladno odredbama ovog Pravilnika.</w:t>
      </w:r>
    </w:p>
    <w:p w14:paraId="575D67D7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B41DA9" w14:textId="14067905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15.</w:t>
      </w:r>
    </w:p>
    <w:p w14:paraId="6A536F05" w14:textId="1579536B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Sva natječajna dokumentacija mora oblikom i sadržajem biti u skladu s odredbama Uredbe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ovoga Pravilnika.</w:t>
      </w:r>
    </w:p>
    <w:p w14:paraId="5AD9E856" w14:textId="17A794B8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Obrasci koji su sastavni dio natječajne dokumentacije popunjavaju se računalom te šalju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papirnatom i ako je natječajem definirano u elektroničkom obliku.</w:t>
      </w:r>
    </w:p>
    <w:p w14:paraId="4C3A9267" w14:textId="74AE40C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Prijava u papirnatom obliku sadržava obvezne obrasce vlastoručno potpisane od strane osobe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ovlaštene za zastupanje i voditelja projekta te ovjerene službenim pečatom ukoliko udruga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koristi pečat.</w:t>
      </w:r>
    </w:p>
    <w:p w14:paraId="39175FFB" w14:textId="69DEF8B1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Dokumentacija za prijavu u papirnatom obliku šalje se preporučeno poštom ili osobno, uz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napomenu „Ne otvarati- Natječaj za sufinanciranje---------u -----godini“ 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dokumentacija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elektroničkom obliku dostavlja se na elektronskom mediju (CD, DVD ili USB </w:t>
      </w:r>
      <w:proofErr w:type="spellStart"/>
      <w:r w:rsidRPr="00792DED">
        <w:rPr>
          <w:rFonts w:ascii="Times New Roman" w:hAnsi="Times New Roman" w:cs="Times New Roman"/>
          <w:sz w:val="26"/>
          <w:szCs w:val="26"/>
        </w:rPr>
        <w:t>stick</w:t>
      </w:r>
      <w:proofErr w:type="spellEnd"/>
      <w:r w:rsidRPr="00792DED">
        <w:rPr>
          <w:rFonts w:ascii="Times New Roman" w:hAnsi="Times New Roman" w:cs="Times New Roman"/>
          <w:sz w:val="26"/>
          <w:szCs w:val="26"/>
        </w:rPr>
        <w:t>),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prilogu dokumentacije u papirnatom obliku.</w:t>
      </w:r>
    </w:p>
    <w:p w14:paraId="167B06BC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1F0320" w14:textId="29F77CC9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Rokovi za provedbu natječaja</w:t>
      </w:r>
    </w:p>
    <w:p w14:paraId="000620E1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C7CBE6" w14:textId="08BE1A5D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16.</w:t>
      </w:r>
    </w:p>
    <w:p w14:paraId="054076BC" w14:textId="48ECD289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Natječaj za podnošenje prijedloga projekta ili programa bit će otvoren najmanje 30 dana od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datuma objave.</w:t>
      </w:r>
    </w:p>
    <w:p w14:paraId="10C5D179" w14:textId="7093623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Ocjenjivanje prijavljenih programa ili projekata i donošenje odluke o financiranju projekta ili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programa moraju biti dovršeni u roku od 120 dana, računajući od zadnjeg dana za dostavu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prijava programa ili projekta.</w:t>
      </w:r>
    </w:p>
    <w:p w14:paraId="5E7DBA14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01D9F7" w14:textId="612B8AEE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Provjera ispunjavanja formalnih uvjeta natječaja</w:t>
      </w:r>
    </w:p>
    <w:p w14:paraId="17532B78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138564" w14:textId="18588781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lastRenderedPageBreak/>
        <w:t>Članak 17.</w:t>
      </w:r>
    </w:p>
    <w:p w14:paraId="75A6DE2E" w14:textId="37CF25A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Po isteku roka za podnošenje prijava na natječaj, nadležno tijelo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pristupit će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postupku ocjene ispunjavanja propisanih (formalnih, administrativnih) uvjeta natječaja, 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sukladno odredbama Uredbe i ovog Pravilnika.</w:t>
      </w:r>
    </w:p>
    <w:p w14:paraId="03EF4C67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A68A64" w14:textId="20E4C892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18.</w:t>
      </w:r>
    </w:p>
    <w:p w14:paraId="1917E596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 postupku provjere ispunjavanja formalnih uvjeta natječaja provjerava se:</w:t>
      </w:r>
    </w:p>
    <w:p w14:paraId="44CF7B5E" w14:textId="0BCE642A" w:rsidR="00F40F59" w:rsidRPr="00792DED" w:rsidRDefault="00F40F59" w:rsidP="002D6DD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je li prijava dostavljena na pravi natječaj ili javni poziv i u zadanome roku</w:t>
      </w:r>
    </w:p>
    <w:p w14:paraId="6B09FA27" w14:textId="6D97A4E4" w:rsidR="00F40F59" w:rsidRPr="002D6DD0" w:rsidRDefault="00F40F59" w:rsidP="002D6DD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je li zatražen iznos sredstava unutar financijskih pragova postavljenih u natječaju ili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javnom pozivu</w:t>
      </w:r>
    </w:p>
    <w:p w14:paraId="78CE934A" w14:textId="55498396" w:rsidR="00F40F59" w:rsidRPr="00792DED" w:rsidRDefault="00F40F59" w:rsidP="002D6DD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ako je primjenjivo, je li lokacija provedbe projekta prihvatljiva</w:t>
      </w:r>
    </w:p>
    <w:p w14:paraId="0F0CEE17" w14:textId="5B0C25E5" w:rsidR="00F40F59" w:rsidRPr="002D6DD0" w:rsidRDefault="00F40F59" w:rsidP="002D6DD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 ako je primjenjivo, jesu li prijavitelj i partner prihvatljivi sukladno uputama za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prijavitelje natječaja</w:t>
      </w:r>
    </w:p>
    <w:p w14:paraId="43093BB3" w14:textId="300E75AA" w:rsidR="00F40F59" w:rsidRPr="002D6DD0" w:rsidRDefault="00F40F59" w:rsidP="002D6DD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jesu li dostavljeni, potpisani i ovjereni svi obvezni obrasci te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2D6DD0">
        <w:rPr>
          <w:rFonts w:ascii="Times New Roman" w:hAnsi="Times New Roman" w:cs="Times New Roman"/>
          <w:sz w:val="26"/>
          <w:szCs w:val="26"/>
        </w:rPr>
        <w:t>jesu li ispunjeni drugi formalni uvjeti natječaja</w:t>
      </w:r>
    </w:p>
    <w:p w14:paraId="0AC2ECB4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441B6A" w14:textId="7C169E46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19.</w:t>
      </w:r>
    </w:p>
    <w:p w14:paraId="7D7755B7" w14:textId="2060562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Nakon provjere ispunjavanja formalnih uvjeta natječaja nadležno tijelo Općine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utvrđuje koje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se prijave upućuju u daljnju proceduru, odnosno stručno ocjenjivanje, a koje se odbijaju jer ne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ispunjavanju propisane uvjete natječaja.</w:t>
      </w:r>
    </w:p>
    <w:p w14:paraId="78B3C0A7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2054B9" w14:textId="2AD64221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20.</w:t>
      </w:r>
    </w:p>
    <w:p w14:paraId="3CFA7FDF" w14:textId="5839D9F2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Sve udruge čije prijave budu odbijene, biti će obaviještene o neispunjenju uvjeta natječaja,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roku od osam radnih dana od dana donošenja odluka.</w:t>
      </w:r>
    </w:p>
    <w:p w14:paraId="710854F8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Udruge mogu izjaviti prigovor pisanim putem u roku od osam dana od dana primitka</w:t>
      </w:r>
    </w:p>
    <w:p w14:paraId="7C2798E0" w14:textId="291D7A3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obavijesti. Konačnu odluku o prigovoru donosi čelnik Općine u roku od osam dana od dana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primitka prigovora.</w:t>
      </w:r>
    </w:p>
    <w:p w14:paraId="174AA6A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C825C1" w14:textId="6AE611ED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Ocjenjivanje prijavljenih programa ili projekata</w:t>
      </w:r>
    </w:p>
    <w:p w14:paraId="62C6BEB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5D1CCD" w14:textId="25E87B16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21.</w:t>
      </w:r>
    </w:p>
    <w:p w14:paraId="09730FE7" w14:textId="1E17557B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Povjerenstvo za ocjenjivanje je nezavisno stručno ocjenjivačko tijelo koje mogu sačinjavati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predstavnici Općine, znanstvenih i stručnih institucija, nezavisnih stručnjaci i predstavnici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organizacija civilnog društva.</w:t>
      </w:r>
    </w:p>
    <w:p w14:paraId="00CE798A" w14:textId="5C71F93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Povjerenstvo za ocjenjivanje razmatra i ocjenjuje prijave koje su ispunile formalne uvjete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natječaja sukladno kriterijima propisanim uputama za prijavitelje te daje prijedlog za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odobravanje financijskih sredstava za programe ili projekte o kojem, uzimajući u obzir sve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činjenice, odlučuje čelnik Općine.</w:t>
      </w:r>
    </w:p>
    <w:p w14:paraId="3BDDE152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195BDB" w14:textId="1B739312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22.</w:t>
      </w:r>
    </w:p>
    <w:p w14:paraId="63CF4B05" w14:textId="62864DD8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Nakon donošenja odluke o programima ili projektima kojima su odobrena financijska sredstva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Općina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>će javno objaviti rezultate natječaja s podacima o udrugama, programima ili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projektima kojima su sredstva odobrena i iznosima odobrenih sredstava financiranja.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Udrugama čiji projekti ili programi nisu prihvaćeni za financiranje, dostaviti će se obavijete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roku od 8 dana od donošenja odluke o dodjeli financijskih sredstava.</w:t>
      </w:r>
    </w:p>
    <w:p w14:paraId="28073F84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7DF368" w14:textId="55653DF8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Prigovor na odluku o dodjeli financijskih sredstava</w:t>
      </w:r>
    </w:p>
    <w:p w14:paraId="152ADC6A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EFA888" w14:textId="391C7E6D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23.</w:t>
      </w:r>
    </w:p>
    <w:p w14:paraId="17C43623" w14:textId="17E1CF6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Udrugama kojima nisu odobrena financijska sredstava može se na njihov zahtjev 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elektronskom ili pisanom obliku, omogućiti uvid u zbirnu ocjenu samo njihovog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programa ili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projekta uz pravo i obvezu Davatelja financijskih sredstava da zaštiti tajnost podataka 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osobama koje su ocjenjivale program ili projekt.</w:t>
      </w:r>
    </w:p>
    <w:p w14:paraId="5D5DA7CB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Rok za podnošenje zahtjeva je 8 dana od dana primitka pisane obavijesti o rezultatima</w:t>
      </w:r>
    </w:p>
    <w:p w14:paraId="6CFAF0BC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natječaja.</w:t>
      </w:r>
    </w:p>
    <w:p w14:paraId="77BD25B8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F23BE7" w14:textId="4CDDE593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24.</w:t>
      </w:r>
    </w:p>
    <w:p w14:paraId="74F1046D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Davatelj financijskih sredstava će udrugama koje su nezadovoljne odlukom o dodjeli</w:t>
      </w:r>
    </w:p>
    <w:p w14:paraId="0B03A1D9" w14:textId="4185314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financijskih sredstava omogućiti pravo na prigovor, što će jasno biti naznačeno i u samom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tekstu natječaja.</w:t>
      </w:r>
    </w:p>
    <w:p w14:paraId="2178A14C" w14:textId="42AEB509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Prigovor se može podnijeti isključivo zbog povrede natječajnog postupka za odobravanje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financijskih sredstava sukladno odredbama ovog Pravilnika.</w:t>
      </w:r>
    </w:p>
    <w:p w14:paraId="1BA379EF" w14:textId="4807E70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Prigovor se ne može podnijeti na odluke o neodobravanju sredstava ili visini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dodijeljenih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ili o odobravanju sredstava drugoj udruzi.</w:t>
      </w:r>
    </w:p>
    <w:p w14:paraId="5A051BE3" w14:textId="441CBFF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Prigovor se podnosi u pisanom obliku Općini </w:t>
      </w:r>
      <w:r w:rsidR="002D6DD0">
        <w:rPr>
          <w:rFonts w:ascii="Times New Roman" w:hAnsi="Times New Roman" w:cs="Times New Roman"/>
          <w:sz w:val="26"/>
          <w:szCs w:val="26"/>
        </w:rPr>
        <w:t xml:space="preserve"> 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u roku od 8 dana od dana dostave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pisane obavijesti o rezultatima natječaja, odluku o prigovorima donosi čelnik Općine.</w:t>
      </w:r>
    </w:p>
    <w:p w14:paraId="110BB33A" w14:textId="77777777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Rok za donošenje odluke po prigovoru je 8 dana od dana primitka prigovora.</w:t>
      </w:r>
    </w:p>
    <w:p w14:paraId="0C825E57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E770CB" w14:textId="1DFCF652" w:rsidR="00F40F59" w:rsidRPr="00792DED" w:rsidRDefault="00F40F59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Sklapanje ugovora o financiranju programa ili projekata</w:t>
      </w:r>
    </w:p>
    <w:p w14:paraId="7A925EC7" w14:textId="77777777" w:rsidR="002D6DD0" w:rsidRDefault="002D6DD0" w:rsidP="00792DE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DEE27B" w14:textId="0069EC14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25.</w:t>
      </w:r>
    </w:p>
    <w:p w14:paraId="4EA34E24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Ugovor se sastoji od općih uvjeta, koji moraju biti isti za sve korisnike u sklopu jednog</w:t>
      </w:r>
    </w:p>
    <w:p w14:paraId="52E6F87C" w14:textId="77777777" w:rsidR="002D6DD0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javnog natječaja i posebnog dijela.</w:t>
      </w:r>
    </w:p>
    <w:p w14:paraId="2936D3BB" w14:textId="569FFE2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Postupak ugovaranja, opći uvjeti koji se odnose na ugovore o dodjeli financijskih sredstava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udrugama iz javnih izvora za programe ili projekte te posebni dio ugovora uredit će se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temeljem Uredbe i drugih propisa RH i Općine </w:t>
      </w:r>
      <w:r w:rsidR="002D6DD0">
        <w:rPr>
          <w:rFonts w:ascii="Times New Roman" w:hAnsi="Times New Roman" w:cs="Times New Roman"/>
          <w:sz w:val="26"/>
          <w:szCs w:val="26"/>
        </w:rPr>
        <w:t xml:space="preserve">Tounj. </w:t>
      </w:r>
    </w:p>
    <w:p w14:paraId="37657C95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Općim uvjetima koje se odnose na ugovore o dodjeli bespovratnih sredstava udrugama</w:t>
      </w:r>
    </w:p>
    <w:p w14:paraId="7C15FCB9" w14:textId="0159BFB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uređuju se opće obveze, obveza dostavljanja podataka i financijskih i opisnih izvještaja,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odgovornost, sukob interesa, povjerljivost, javnost i vidljivost, procjena i praćenje projekta,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izmjene i dopune ugovora, odgađanje, produženje , viša sila i rok dovršetka, raskid ugovora,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rješavanje sporova, konačni iznos financiranja od strane davatelja financijskih sredstava te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povrat sredstava i pripadajućih kamata i sredstava za osiguranje povrata sredstva u slučaju ne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vraćanja neutrošenih ili nenamjenski utrošenih sredstava.</w:t>
      </w:r>
    </w:p>
    <w:p w14:paraId="728D37D8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Posebni dio ugovora čine specifičnosti svakog ugovora kao što su ugovorne strane, naziv</w:t>
      </w:r>
    </w:p>
    <w:p w14:paraId="2EA45660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projekta ili programa, iznos i namjena financiranja, rok provedbe i slično.</w:t>
      </w:r>
    </w:p>
    <w:p w14:paraId="642EA02D" w14:textId="77777777" w:rsidR="007F0C84" w:rsidRDefault="007F0C84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19272EB" w14:textId="6B1D756C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Pravo na pristup informacijama i Zaštita osobnih podataka</w:t>
      </w:r>
    </w:p>
    <w:p w14:paraId="0097709F" w14:textId="77777777" w:rsidR="0037675B" w:rsidRDefault="0037675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A4F9D9B" w14:textId="5020422C" w:rsidR="00F40F59" w:rsidRPr="00792DED" w:rsidRDefault="00F40F59" w:rsidP="0037675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26.</w:t>
      </w:r>
    </w:p>
    <w:p w14:paraId="7B5DFD13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Projektni prijedlozi, prije potpisivanja ugovora, ne mogu se smatrati informacijom koju</w:t>
      </w:r>
    </w:p>
    <w:p w14:paraId="5FC2C3D4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lastRenderedPageBreak/>
        <w:t>posjeduje davatelj financijskih sredstava u smislu Zakona o pravu na pristup informacijama.</w:t>
      </w:r>
    </w:p>
    <w:p w14:paraId="63012D96" w14:textId="2349734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Tek ukoliko Davatelj sredstava prijavljeni projekt ocjeni uspješnim te s prijaviteljem zaključi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ugovor o dodjeli bespovratnih sredstava, odredbama ugovora uređuje se način postupanja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vezano za javnu objavu dokumenata i podataka koji proizlaze iz provedbe projektnih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aktivnosti, a sukladno općim uvjetima koji se odnose na ugovor o dodjeli financijskih</w:t>
      </w:r>
      <w:r w:rsidR="007F0C84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iz javnih izvora udrugama i postupak ugovaranja.</w:t>
      </w:r>
    </w:p>
    <w:p w14:paraId="446059EE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3E27829" w14:textId="08A1DB22" w:rsidR="00F40F59" w:rsidRPr="00792DED" w:rsidRDefault="00F40F59" w:rsidP="0037675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27.</w:t>
      </w:r>
    </w:p>
    <w:p w14:paraId="5C212101" w14:textId="3AF3D6C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Osobni podaci koji se prikupljaju temeljem prijave na pojedini natječaj obrađuju se u svrhu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provedbe postupaka natječaja te se neće dostavljati, prodavati niti ustupati na raspolaganje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trećim osobama.</w:t>
      </w:r>
    </w:p>
    <w:p w14:paraId="3A12688D" w14:textId="047E87B6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Podaci koji po provedbi natječajnog postupka više nisu potrebni u obradi mogu biti zadržani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za statističke i povijesne svrhe, ali se iste ne obrađuju niti na jedan drugi način te su zaštićeni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 neovlaštenog pristupa i pregleda.</w:t>
      </w:r>
    </w:p>
    <w:p w14:paraId="6F41CF46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Davatelj je dužan podatke čuvati sedam godina sukladno Uredbi.</w:t>
      </w:r>
    </w:p>
    <w:p w14:paraId="13C15473" w14:textId="77777777" w:rsidR="0037675B" w:rsidRDefault="0037675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4D3EF0B0" w14:textId="6E871AE9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Praćenje provedbe odobrenih i financiranih programa i projekata i vrednovanje provedenih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projekata</w:t>
      </w:r>
    </w:p>
    <w:p w14:paraId="06EB867E" w14:textId="77777777" w:rsidR="0037675B" w:rsidRDefault="0037675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2A47BD7" w14:textId="1D3149DE" w:rsidR="00F40F59" w:rsidRPr="00792DED" w:rsidRDefault="00F40F59" w:rsidP="0037675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28.</w:t>
      </w:r>
    </w:p>
    <w:p w14:paraId="745DD341" w14:textId="14935622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Davatelj financijskih sredstava će u suradnji s korisnikom financiranja radi poštovanja načela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transparentnosti trošenja proračunskog novca i mjerenja vrijednosti povratka za uložena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sredstva pratiti provedbu financiranih programa ili projekata udruga, sukladno Zakonu o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udrugama, Zakonu o fiskalnoj odgovornosti, Zakonu o financijskom poslovanju i</w:t>
      </w:r>
    </w:p>
    <w:p w14:paraId="4E7E6903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računovodstvu neprofitnih organizacija, Uredbi, ovom Pravilniku i drugim propisima.</w:t>
      </w:r>
    </w:p>
    <w:p w14:paraId="21302132" w14:textId="4655FB60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Postupcima praćenja razvijati će se partnerski odnos između davatelja financijskih sredstava 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udruge kao provoditelja projektnih i programskih aktivnosti. Partnerstvo je suradnički odnos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koji počiva na načelima: načelo otvorenosti u odnosima, načelo pravednosti, načelo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međusobnog poštivanja i uvažavanja, načelo održivosti, načelo ravnopravnosti, načelo</w:t>
      </w:r>
    </w:p>
    <w:p w14:paraId="4E76409F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supsidijarnosti, načelo sprječavanja sukoba interesa i načelo integriteta.</w:t>
      </w:r>
    </w:p>
    <w:p w14:paraId="6BA37577" w14:textId="499F31CC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Ova načela će se primjenjivati u međusobnoj kombinaciji Davatelja financijskih sredstava 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udruga, promociji provedbe projekata i programa te u svim međusobnim odnosima Davatelja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financijskih sredstava i udruga dok traje razdoblje provedbe.</w:t>
      </w:r>
    </w:p>
    <w:p w14:paraId="5966BA24" w14:textId="448C992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 temelju praćenja i vrednovanja rezultata pojedinačnih programa i projekata, radi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utvrđivanja učinkovitosti ulaganja i razine promjena koje su u lokalnoj zajednici donosno u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društvu dogodile zahvaljujući provedbi potpore Davatelj financijskih sredstava će vrednovati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rezultate i učinke cjelokupnog javnog natječaja ili javnog poziva i planirati buduće aktivnosti</w:t>
      </w:r>
      <w:r w:rsidR="0037675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 pojedinom prioritetnom području financiranja.</w:t>
      </w:r>
    </w:p>
    <w:p w14:paraId="0F40D790" w14:textId="77777777" w:rsidR="0037675B" w:rsidRDefault="0037675B" w:rsidP="0037675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54FFCCB8" w14:textId="6B86037E" w:rsidR="00F40F59" w:rsidRPr="00792DED" w:rsidRDefault="00F40F59" w:rsidP="0037675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29.</w:t>
      </w:r>
    </w:p>
    <w:p w14:paraId="745DA048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Izvješća koja je korisnik dužan dostaviti na propisanim obrascima i u propisanim rokovima</w:t>
      </w:r>
    </w:p>
    <w:p w14:paraId="46DAEA82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jesu opisno i financijsko izvješće.</w:t>
      </w:r>
    </w:p>
    <w:p w14:paraId="57635CE9" w14:textId="10B1145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92DE4D9" w14:textId="77777777" w:rsidR="002E62FB" w:rsidRDefault="002E62F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9F02EC3" w14:textId="6663AE98" w:rsidR="00F40F59" w:rsidRPr="00792DED" w:rsidRDefault="00F40F59" w:rsidP="002E62F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30.</w:t>
      </w:r>
    </w:p>
    <w:p w14:paraId="2E3EB9B2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Izvješća se podnose na za to utvrđenim obrascima.</w:t>
      </w:r>
    </w:p>
    <w:p w14:paraId="7817D95B" w14:textId="784CCC33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Uz opisna izvješća dostavljaju se popratni materijali kao što su isječci iz novina, video zapis,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fotografije i dr.</w:t>
      </w:r>
    </w:p>
    <w:p w14:paraId="662FE28D" w14:textId="435D4A81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 financijskom izvješću navode se cjelokupni troškovi programa ili projekta neovisno o tome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iz kojeg su izvora financirani te udio troškova financiranih sredstvima Davatelja financijskih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u ukupnim troškovima. Prilikom podnošenje izvješća za projekte i manifestacije,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obvezno se dostavljaju i dokazi o nastanku troška podmirenog iz sredstava Davatelja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financijskih sredstava (preslika računa, ugovor o djelu ili ugovor o autorskom honoraru s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obračunima) te dokazi o njihovu plaćanju (preslika naloga o prijenosu ili izvod sa žiro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računa).</w:t>
      </w:r>
    </w:p>
    <w:p w14:paraId="37C6ECF7" w14:textId="77777777" w:rsidR="002E62FB" w:rsidRDefault="002E62F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6133AF9" w14:textId="6D0018D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Zabrana dvostrukog financiranja</w:t>
      </w:r>
    </w:p>
    <w:p w14:paraId="7BE62D9E" w14:textId="77777777" w:rsidR="002E62FB" w:rsidRDefault="002E62F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ACA570C" w14:textId="14076CD0" w:rsidR="00F40F59" w:rsidRPr="00792DED" w:rsidRDefault="00F40F59" w:rsidP="002E62F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31.</w:t>
      </w:r>
    </w:p>
    <w:p w14:paraId="69ADB8BE" w14:textId="5F65FB39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Bez obzira na kvalitetu predloženog programa ili projekta Davatelj financijskih sredstava neće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odobriti financijska sredstva za aktivnosti koje se već financiraju iz proračuna Općine</w:t>
      </w:r>
      <w:r w:rsidR="002E62FB">
        <w:rPr>
          <w:rFonts w:ascii="Times New Roman" w:hAnsi="Times New Roman" w:cs="Times New Roman"/>
          <w:sz w:val="26"/>
          <w:szCs w:val="26"/>
        </w:rPr>
        <w:t xml:space="preserve"> Tounj</w:t>
      </w:r>
      <w:r w:rsidRPr="00792DED">
        <w:rPr>
          <w:rFonts w:ascii="Times New Roman" w:hAnsi="Times New Roman" w:cs="Times New Roman"/>
          <w:sz w:val="26"/>
          <w:szCs w:val="26"/>
        </w:rPr>
        <w:t>, državnog proračuna i po posebnim propisima kada je u pitanju ista aktivnost, koja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se provodi na istom području, u isto vrijeme i za iste korisnike, osima ako se ne radi o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koordiniranom sufinanciranju iz više različitih izvora.</w:t>
      </w:r>
    </w:p>
    <w:p w14:paraId="58F21A2E" w14:textId="77777777" w:rsidR="002E62FB" w:rsidRDefault="002E62F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14067EE" w14:textId="5C1A5CB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V. PRIHVATLJIVOST TROŠKOVA, MODELI FINANCIRANJA I UDIO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SUFINANCIRANJA</w:t>
      </w:r>
    </w:p>
    <w:p w14:paraId="6EFC6AC5" w14:textId="77777777" w:rsidR="002E62FB" w:rsidRDefault="002E62FB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DFCBDC" w14:textId="25880A35" w:rsidR="00F40F59" w:rsidRPr="00792DED" w:rsidRDefault="00F40F59" w:rsidP="002E62FB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32.</w:t>
      </w:r>
    </w:p>
    <w:p w14:paraId="2A9C8BD1" w14:textId="7A64CA53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Odobrena sredstva financijske potpore korisnik je dužan utrošiti isključivo za realizaciju</w:t>
      </w:r>
    </w:p>
    <w:p w14:paraId="52ACA30C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programa/projekta/manifestacije utvrđene proračunom i ugovorom.</w:t>
      </w:r>
    </w:p>
    <w:p w14:paraId="43F7E032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Sredstva se smatraju namjenski utrošenim ako su korištena isključivo za financiranje</w:t>
      </w:r>
    </w:p>
    <w:p w14:paraId="1760BA07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prihvatljivih i opravdanih troškova u realizaciji projekta ili programa utvrđenog ugovorom.</w:t>
      </w:r>
    </w:p>
    <w:p w14:paraId="07C9EDB6" w14:textId="64C5C15D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Svako odstupanje od proračuna projekta bez odobrenja nadležnog tijela Davatelja financijskih</w:t>
      </w:r>
      <w:r w:rsidR="00D30B31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sredstava smatrat će se nenamjenskim trošenjem sredstava.</w:t>
      </w:r>
    </w:p>
    <w:p w14:paraId="70DAF503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BE9A57A" w14:textId="6D4E533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Prihvatljivi troškovi</w:t>
      </w:r>
    </w:p>
    <w:p w14:paraId="7B203B44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D7E1867" w14:textId="1AF66F80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33.</w:t>
      </w:r>
    </w:p>
    <w:p w14:paraId="697B1496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Prihvatljivi su troškovi koje je imao korisnik financiranja, a koji ispunjavaju sljedeće kriterije:</w:t>
      </w:r>
    </w:p>
    <w:p w14:paraId="31D1B15C" w14:textId="55A5B057" w:rsidR="00F40F59" w:rsidRPr="00792DED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nastali su u razdoblju provedbe programa ili projekta u skladu s ugovorom, osim</w:t>
      </w:r>
    </w:p>
    <w:p w14:paraId="548DDB5B" w14:textId="77777777" w:rsidR="00F40F59" w:rsidRPr="00792DED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troškova koji se odnose na završne izvještaje, troškova revizije i troškova vrednovanja,</w:t>
      </w:r>
    </w:p>
    <w:p w14:paraId="2A9AA8F3" w14:textId="04EC04CA" w:rsidR="00BE681C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a plaćeni su do datuma odobravanja završnog izvještaja. Postupci javne nabave za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robe, usluge ili radove mogu započeti prije početka provedbenog razdoblja, ali ugovori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ne mogu biti sklopljeni prije prvog dana razdoblja provedbe ugovora. </w:t>
      </w:r>
      <w:r w:rsidRPr="00792DED">
        <w:rPr>
          <w:rFonts w:ascii="Times New Roman" w:hAnsi="Times New Roman" w:cs="Times New Roman"/>
          <w:sz w:val="26"/>
          <w:szCs w:val="26"/>
        </w:rPr>
        <w:lastRenderedPageBreak/>
        <w:t>Iznimno,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natječajem se mogu definirati da su prihvatljivi troškovi i troškovi nastali prije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raspisivanja natječaja, ukoliko se radi o aktivnostima projekta ili programa tekuće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godine koje iz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objektivnih razloga ne mogu biti realizirane nakon potpisivanja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ugovora.</w:t>
      </w:r>
    </w:p>
    <w:p w14:paraId="635A5EDB" w14:textId="5B097B2A" w:rsidR="00F40F59" w:rsidRPr="00792DED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 moraju biti navedeni u ukupnom predviđenom proračunu projekta ili programa,</w:t>
      </w:r>
    </w:p>
    <w:p w14:paraId="19846F1A" w14:textId="77777777" w:rsidR="002E62FB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 nužni su za provođenje programa ili projekta koji je predmetom dodjele financijskih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2E62FB">
        <w:rPr>
          <w:rFonts w:ascii="Times New Roman" w:hAnsi="Times New Roman" w:cs="Times New Roman"/>
          <w:sz w:val="26"/>
          <w:szCs w:val="26"/>
        </w:rPr>
        <w:t>sredstava,</w:t>
      </w:r>
    </w:p>
    <w:p w14:paraId="3EDC4C39" w14:textId="77777777" w:rsidR="002E62FB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2FB">
        <w:rPr>
          <w:rFonts w:ascii="Times New Roman" w:hAnsi="Times New Roman" w:cs="Times New Roman"/>
          <w:sz w:val="26"/>
          <w:szCs w:val="26"/>
        </w:rPr>
        <w:t xml:space="preserve"> mogu biti identificirani i provjereni i koji su računovodstveno evidentirani kod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2E62FB">
        <w:rPr>
          <w:rFonts w:ascii="Times New Roman" w:hAnsi="Times New Roman" w:cs="Times New Roman"/>
          <w:sz w:val="26"/>
          <w:szCs w:val="26"/>
        </w:rPr>
        <w:t>korisnika financiranja prema važećim propisima o računovodstvu neprofitnih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2E62FB">
        <w:rPr>
          <w:rFonts w:ascii="Times New Roman" w:hAnsi="Times New Roman" w:cs="Times New Roman"/>
          <w:sz w:val="26"/>
          <w:szCs w:val="26"/>
        </w:rPr>
        <w:t>organizacija,</w:t>
      </w:r>
    </w:p>
    <w:p w14:paraId="481D4385" w14:textId="3E0E9684" w:rsidR="00F40F59" w:rsidRPr="002E62FB" w:rsidRDefault="00F40F59" w:rsidP="002E62F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2FB">
        <w:rPr>
          <w:rFonts w:ascii="Times New Roman" w:hAnsi="Times New Roman" w:cs="Times New Roman"/>
          <w:sz w:val="26"/>
          <w:szCs w:val="26"/>
        </w:rPr>
        <w:t>trebaju biti umjereni, opravdani i usuglašeni sa zahtjevima racionalnog financijskog</w:t>
      </w:r>
      <w:r w:rsidR="002E62FB">
        <w:rPr>
          <w:rFonts w:ascii="Times New Roman" w:hAnsi="Times New Roman" w:cs="Times New Roman"/>
          <w:sz w:val="26"/>
          <w:szCs w:val="26"/>
        </w:rPr>
        <w:t xml:space="preserve"> </w:t>
      </w:r>
      <w:r w:rsidRPr="002E62FB">
        <w:rPr>
          <w:rFonts w:ascii="Times New Roman" w:hAnsi="Times New Roman" w:cs="Times New Roman"/>
          <w:sz w:val="26"/>
          <w:szCs w:val="26"/>
        </w:rPr>
        <w:t>upravljanja, osobito u odnosu na ekonomičnost i učinkovitost.</w:t>
      </w:r>
    </w:p>
    <w:p w14:paraId="06431CDB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5B421B4" w14:textId="2FCA7DA6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Neprihvatljivi troškovi</w:t>
      </w:r>
    </w:p>
    <w:p w14:paraId="13FDB71D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A7DCECF" w14:textId="57B69EFA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34.</w:t>
      </w:r>
    </w:p>
    <w:p w14:paraId="17739B91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Neprihvatljivim troškovima projekta ili programa smatraju se:</w:t>
      </w:r>
    </w:p>
    <w:p w14:paraId="4923BE46" w14:textId="65BC2B52" w:rsidR="00F40F59" w:rsidRPr="00792DED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dugovi i stavke za pokrivanje gubitaka ili dugova;</w:t>
      </w:r>
    </w:p>
    <w:p w14:paraId="7B4770E6" w14:textId="14B27596" w:rsidR="00F40F59" w:rsidRPr="00792DED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dospjele kamate;</w:t>
      </w:r>
    </w:p>
    <w:p w14:paraId="7EC30FDA" w14:textId="7EEC064F" w:rsidR="00F40F59" w:rsidRPr="00792DED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stavke koje se već financiraju iz javnih i drugih izvora;</w:t>
      </w:r>
    </w:p>
    <w:p w14:paraId="07DD8195" w14:textId="42C7C3C4" w:rsidR="00F40F59" w:rsidRPr="00BE681C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kupovina zemljišta ili građevina, osim kada je to nužno za izravno provođenje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BE681C">
        <w:rPr>
          <w:rFonts w:ascii="Times New Roman" w:hAnsi="Times New Roman" w:cs="Times New Roman"/>
          <w:sz w:val="26"/>
          <w:szCs w:val="26"/>
        </w:rPr>
        <w:t>projekta/programa, kada se vlasništvo mora prenijeti na udrugu i/ili partnere najkasnije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BE681C">
        <w:rPr>
          <w:rFonts w:ascii="Times New Roman" w:hAnsi="Times New Roman" w:cs="Times New Roman"/>
          <w:sz w:val="26"/>
          <w:szCs w:val="26"/>
        </w:rPr>
        <w:t>po završetku projekta/programa;</w:t>
      </w:r>
    </w:p>
    <w:p w14:paraId="57C0DD69" w14:textId="272E2AB3" w:rsidR="00F40F59" w:rsidRPr="00792DED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gubitci na tečajnim razlikama;</w:t>
      </w:r>
    </w:p>
    <w:p w14:paraId="1CFAEC66" w14:textId="09F3513D" w:rsidR="00F40F59" w:rsidRPr="00792DED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zajmovi trećim stranama;</w:t>
      </w:r>
    </w:p>
    <w:p w14:paraId="4D588AD1" w14:textId="1FB12E6A" w:rsidR="00F40F59" w:rsidRPr="00BE681C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troškovi smještaja (osim u slučaju višednevnih i međunarodnih projekata/programa ili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BE681C">
        <w:rPr>
          <w:rFonts w:ascii="Times New Roman" w:hAnsi="Times New Roman" w:cs="Times New Roman"/>
          <w:sz w:val="26"/>
          <w:szCs w:val="26"/>
        </w:rPr>
        <w:t>u iznimnim slučajevima kada se kroz pregovaranje s Jedinstvenim upravnim odjelom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BE681C">
        <w:rPr>
          <w:rFonts w:ascii="Times New Roman" w:hAnsi="Times New Roman" w:cs="Times New Roman"/>
          <w:sz w:val="26"/>
          <w:szCs w:val="26"/>
        </w:rPr>
        <w:t xml:space="preserve">Općine </w:t>
      </w:r>
      <w:r w:rsidR="00BE681C">
        <w:rPr>
          <w:rFonts w:ascii="Times New Roman" w:hAnsi="Times New Roman" w:cs="Times New Roman"/>
          <w:sz w:val="26"/>
          <w:szCs w:val="26"/>
        </w:rPr>
        <w:t xml:space="preserve">Tounj </w:t>
      </w:r>
      <w:r w:rsidRPr="00BE681C">
        <w:rPr>
          <w:rFonts w:ascii="Times New Roman" w:hAnsi="Times New Roman" w:cs="Times New Roman"/>
          <w:sz w:val="26"/>
          <w:szCs w:val="26"/>
        </w:rPr>
        <w:t>dio tih troškova može priznati kao prihvatljiv trošak),</w:t>
      </w:r>
    </w:p>
    <w:p w14:paraId="58D2557B" w14:textId="384C971F" w:rsidR="00F40F59" w:rsidRPr="00792DED" w:rsidRDefault="00F40F59" w:rsidP="00BE681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drugi troškovi definirani svakim zasebnim natječajem.</w:t>
      </w:r>
    </w:p>
    <w:p w14:paraId="570D83C8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DEDEA82" w14:textId="10F661AA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35.</w:t>
      </w:r>
    </w:p>
    <w:p w14:paraId="66864EB8" w14:textId="695A4EB2" w:rsidR="00F40F59" w:rsidRPr="00792DED" w:rsidRDefault="00F40F59" w:rsidP="00BE681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Davatelj financijskih sredstava će svakim pojedinačnim natječajem definirati model, odnosno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načine i postupke plaćanja, sukladno odredbama Uredbe i ovog Pravilnika.</w:t>
      </w:r>
    </w:p>
    <w:p w14:paraId="4986CEF9" w14:textId="77777777" w:rsidR="00F40F59" w:rsidRPr="00792DED" w:rsidRDefault="00F40F59" w:rsidP="00BE681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 slučaju da Davatelju financijskih sredstava niti jedan od Uredbom predviđenih modela</w:t>
      </w:r>
    </w:p>
    <w:p w14:paraId="5F0B7158" w14:textId="71C50E82" w:rsidR="00F40F59" w:rsidRPr="00792DED" w:rsidRDefault="00F40F59" w:rsidP="00BE681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plaćanja ne bude prihvatljiv, može utvrditi i drugačiji model plaćanja, koji u oba primjera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mora biti istaknut u javnom natječaju ili ugovoru.</w:t>
      </w:r>
    </w:p>
    <w:p w14:paraId="380ACA0F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5082245" w14:textId="3F72F416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Udio sufinanciranja programa ili projekta</w:t>
      </w:r>
    </w:p>
    <w:p w14:paraId="5B6E1220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417A116" w14:textId="31DBE1B1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36.</w:t>
      </w:r>
    </w:p>
    <w:p w14:paraId="098B91AD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Davatelj financijskih sredstava će svakim pojedinačnim natječajem definirati obvezu i</w:t>
      </w:r>
    </w:p>
    <w:p w14:paraId="6C9CEE26" w14:textId="5B17E9D8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minimalan postotak sufinanciranja provedbe projekta ili programa od strane korisnika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financiranja.</w:t>
      </w:r>
    </w:p>
    <w:p w14:paraId="0A3A3437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B691353" w14:textId="28BA32C3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Vrijeme trajanja potpore</w:t>
      </w:r>
    </w:p>
    <w:p w14:paraId="41570F05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9174A2A" w14:textId="0C15F4A5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37.</w:t>
      </w:r>
    </w:p>
    <w:p w14:paraId="3D85267E" w14:textId="18FE2E7B" w:rsidR="00F40F59" w:rsidRPr="00792DED" w:rsidRDefault="00F40F59" w:rsidP="00BE68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Sva financijska sredstva koja Općina </w:t>
      </w:r>
      <w:r w:rsidR="00BE681C">
        <w:rPr>
          <w:rFonts w:ascii="Times New Roman" w:hAnsi="Times New Roman" w:cs="Times New Roman"/>
          <w:sz w:val="26"/>
          <w:szCs w:val="26"/>
        </w:rPr>
        <w:t xml:space="preserve">Tounj </w:t>
      </w:r>
      <w:r w:rsidRPr="00792DED">
        <w:rPr>
          <w:rFonts w:ascii="Times New Roman" w:hAnsi="Times New Roman" w:cs="Times New Roman"/>
          <w:sz w:val="26"/>
          <w:szCs w:val="26"/>
        </w:rPr>
        <w:t xml:space="preserve"> dodjeljuje putem natječaja odnose se, u</w:t>
      </w:r>
    </w:p>
    <w:p w14:paraId="1F6AE4B1" w14:textId="6A49F228" w:rsidR="00F40F59" w:rsidRPr="00792DED" w:rsidRDefault="00F40F59" w:rsidP="00BE681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pravilu, na aktivnosti koje će se provoditi u kalendarskoj godini za koju se raspisuju, što će se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definirati samim natječajem.</w:t>
      </w:r>
    </w:p>
    <w:p w14:paraId="6A18C481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2D42C0C" w14:textId="3C2171D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VI. NAJVIŠI UKUPAN IZNOS FINANCIJSKE POTPORE</w:t>
      </w:r>
    </w:p>
    <w:p w14:paraId="11F740DB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0AAA8B9" w14:textId="533777AE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38.</w:t>
      </w:r>
    </w:p>
    <w:p w14:paraId="29ADDEF9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E1764F3" w14:textId="213281E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Visina sredstava koja će svaki korisnik financijske potpore ostvariti iz proračuna Općine</w:t>
      </w:r>
    </w:p>
    <w:p w14:paraId="5B328BBD" w14:textId="22A41713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biti će definirana procedurom propisanom ovim Pravilnikom, u skladu s kriterijima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za svako pojedino područje raspisano natječajem.</w:t>
      </w:r>
    </w:p>
    <w:p w14:paraId="74FCC531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D27ACA0" w14:textId="53300A02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VII. OBVEZA DOKUMENTIRANJA PROJEKTNIH AKTIVNOSTI, KONAČNI</w:t>
      </w:r>
    </w:p>
    <w:p w14:paraId="36163D3C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IZNOS FINANCIRANJA I POVRAT SREDSTAVA</w:t>
      </w:r>
    </w:p>
    <w:p w14:paraId="672F76B7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E37E8BD" w14:textId="2025DA2B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Obveza dokumentiranja projektnih aktivnosti od strane korisnika financiranja</w:t>
      </w:r>
    </w:p>
    <w:p w14:paraId="0E06F25E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1E84825" w14:textId="22EA352E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39.</w:t>
      </w:r>
    </w:p>
    <w:p w14:paraId="172470BC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Korisnik financiranja je u obvezi voditi precizne i redovite račune vezane uz provođenje</w:t>
      </w:r>
    </w:p>
    <w:p w14:paraId="2FC20A10" w14:textId="1EC87ED4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projekta ili programa koristeći odgovarajuće računovodstvene sustave sukladno propisima o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računovodstvu neprofitnih organizacija.</w:t>
      </w:r>
    </w:p>
    <w:p w14:paraId="4208E0C1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Računi i troškovi vezani uz projekt ili program moraju biti lako prepoznatljivi i provjerljivi.</w:t>
      </w:r>
    </w:p>
    <w:p w14:paraId="39B5596E" w14:textId="1198068C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To se može ostvariti korištenjem odvojenih računa za dani projekt ili program ili osigurati da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se troškovi vezani uz projekt ili program mogu lako identificirati i pratiti do i unutar</w:t>
      </w:r>
      <w:r w:rsidR="00D30B31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računovodstvenih i knjigovodstvenih sustava udruge.</w:t>
      </w:r>
    </w:p>
    <w:p w14:paraId="0F09DEE2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7025DBB" w14:textId="401209AC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40.</w:t>
      </w:r>
    </w:p>
    <w:p w14:paraId="4BF01B7E" w14:textId="3F683C5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Korisnik financiranja je obvezan omogućiti davatelju financijskih sredstava, inspektorima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proračunskog nadzora Ministarstva financija i svim vanjskim revizorima koji vrše provjere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sukladno Uredbi da provjere, ispitivanjem dokumenata ili putem kontrola na licu mjesta,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provođenje projekta ili programa i po potrebi izvrše reviziju na temelju prateće dokumentacije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za račune, računovodstvene dokumente i sve ostale dokumente relevantne za financiranje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projekta ili programa, i u razdoblju od sedam godina nakon završne isplate.</w:t>
      </w:r>
    </w:p>
    <w:p w14:paraId="5D3AD7B5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55B934E" w14:textId="1CE02010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41.</w:t>
      </w:r>
    </w:p>
    <w:p w14:paraId="7FD73AAC" w14:textId="4805B2D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Korisnik financiranja je obvezan dopustiti proračunskom nadzoru i svim vanjskim revizorima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koji vrše nadzor temeljem Uredbe da na licu mjesta izvrše provjere i nadzor u skladu s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postupcima sadržanim u važećim propisima za zaštitu financijskih interesa Republike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Hrvatske od prevara i drugih nepravilnosti.</w:t>
      </w:r>
    </w:p>
    <w:p w14:paraId="1FCC7FF6" w14:textId="2B8973E6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Radi toga korisnik će omogućiti odgovarajući pristup osoblju ili predstavnicima davatelja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financijskih sredstava, proračunskom nadzoru kao i svim vanjskim revizorima koji vrše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provjere i nadzor sukladno Uredbi mjestima i lokacijama na kojima se provodi </w:t>
      </w:r>
      <w:r w:rsidRPr="00792DED">
        <w:rPr>
          <w:rFonts w:ascii="Times New Roman" w:hAnsi="Times New Roman" w:cs="Times New Roman"/>
          <w:sz w:val="26"/>
          <w:szCs w:val="26"/>
        </w:rPr>
        <w:lastRenderedPageBreak/>
        <w:t>program ili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projekt, uključujući njegovim informatičkim sustavima te svim dokumentima i bazama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podataka vezanim uz tehničko i financijsko upravljanje projektom/programom te poduzeti sve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mjere da olakša njihov rad.</w:t>
      </w:r>
    </w:p>
    <w:p w14:paraId="44247053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355C8E7" w14:textId="2901C662" w:rsidR="00F40F59" w:rsidRPr="00792DED" w:rsidRDefault="00F40F59" w:rsidP="00BE681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42.</w:t>
      </w:r>
    </w:p>
    <w:p w14:paraId="2B5774BF" w14:textId="28D275FC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Pored izvještaja navedenih u ovom Pravilniku, dokumenti koje je korisnik financiranja dužan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dati na raspolaganje u slučaju nadzora uključuju:</w:t>
      </w:r>
    </w:p>
    <w:p w14:paraId="552687CC" w14:textId="74BD182B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popis članova i podatke o uplaćenim članarinama;</w:t>
      </w:r>
    </w:p>
    <w:p w14:paraId="4A5003BE" w14:textId="15551958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računovodstvenu evidenciju (računalno ili ručno obrađenu) iz računovodstvenog sustava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udruge, poput glavne knjige, pomoćnih knjiga, platnih lista, popisa imovine i obveza i drugih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relevantnih računovodstvenih podataka;</w:t>
      </w:r>
    </w:p>
    <w:p w14:paraId="42C51C33" w14:textId="7CB9F1D9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postupcima nabave poput natječajne dokumentacije, ponuda od sudionika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natječaja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 izvještaja o procjenama;</w:t>
      </w:r>
    </w:p>
    <w:p w14:paraId="1ED7AAAB" w14:textId="04800A78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obvezama poput ugovora i drugih obvezujućih dokumenata;</w:t>
      </w:r>
    </w:p>
    <w:p w14:paraId="793594EA" w14:textId="3F1E6227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isporučenim uslugama, poput odobrenih izvještaja, narudžbenica, prijevoznih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karata (uključujući aerodromske potvrde), dokaze o sudjelovanju na seminarima,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konferencijama i tečajevima (uključujući relevantnu dokumentaciju i dobivene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materijale,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potvrde,), itd.;</w:t>
      </w:r>
    </w:p>
    <w:p w14:paraId="179EC1A8" w14:textId="0BA853BA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primitku roba, poput potvrda o isporučenoj robi dobavljača;</w:t>
      </w:r>
    </w:p>
    <w:p w14:paraId="40780C31" w14:textId="53A0CD14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završetku radova, poput potvrda o prihvaćanju ili primopredajnih zapisnika;</w:t>
      </w:r>
    </w:p>
    <w:p w14:paraId="261AA484" w14:textId="5AE84F2E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kupnji, poput računa i priznanica;</w:t>
      </w:r>
    </w:p>
    <w:p w14:paraId="3DAE7827" w14:textId="1D328C87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dokaze o uplatama poput bankovnih izvoda, potvrda o skidanju sredstava s računa, dokaze o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 xml:space="preserve">plaćanju </w:t>
      </w:r>
      <w:proofErr w:type="spellStart"/>
      <w:r w:rsidRPr="00792DED">
        <w:rPr>
          <w:rFonts w:ascii="Times New Roman" w:hAnsi="Times New Roman" w:cs="Times New Roman"/>
          <w:sz w:val="26"/>
          <w:szCs w:val="26"/>
        </w:rPr>
        <w:t>podugovaratelja</w:t>
      </w:r>
      <w:proofErr w:type="spellEnd"/>
      <w:r w:rsidRPr="00792DED">
        <w:rPr>
          <w:rFonts w:ascii="Times New Roman" w:hAnsi="Times New Roman" w:cs="Times New Roman"/>
          <w:sz w:val="26"/>
          <w:szCs w:val="26"/>
        </w:rPr>
        <w:t>;</w:t>
      </w:r>
    </w:p>
    <w:p w14:paraId="69445804" w14:textId="3745D157" w:rsidR="00F40F59" w:rsidRPr="00792DED" w:rsidRDefault="00F40F59" w:rsidP="00BE681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putne naloge i izvješća s puta, a za troškove goriva putni radni list, prikaz prijeđene</w:t>
      </w:r>
    </w:p>
    <w:p w14:paraId="7DF18836" w14:textId="77777777" w:rsidR="00F40F59" w:rsidRPr="00792DED" w:rsidRDefault="00F40F59" w:rsidP="00BE681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kilometraže, prosječnu potrošnju goriva te troškove održavanja;</w:t>
      </w:r>
    </w:p>
    <w:p w14:paraId="29FCD05D" w14:textId="0C7CB639" w:rsidR="00F40F59" w:rsidRPr="00792DED" w:rsidRDefault="00F40F59" w:rsidP="00BE681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evidenciju o zaposlenicima i njihovim plaćama, poput ugovora, platnih lista, radnih lista, 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za zaposlenike koji su angažirani na temelju ugovora o radu na određeno vrijeme, pojedinosti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 primanjima uz potvrdu odgovorne osobe, prikazano po stavkama bruto primanja, naknada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za zdravstveno i mirovinsko osiguranje i neto primanja.</w:t>
      </w:r>
    </w:p>
    <w:p w14:paraId="23F2B232" w14:textId="77777777" w:rsidR="00BE681C" w:rsidRDefault="00BE681C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2D23F53" w14:textId="217F191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Konačan iznos financiranja od strane Davatelja financijskih sredstava</w:t>
      </w:r>
    </w:p>
    <w:p w14:paraId="5B5AF9BB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6D42E31" w14:textId="751C57A3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43.</w:t>
      </w:r>
    </w:p>
    <w:p w14:paraId="1A74B1F9" w14:textId="17A6603F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Konačan iznos sredstava koji Općina treba isplatiti korisniku financiranja ne može biti veći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 najvišeg iznosa bespovratnih sredstava navedenih u ugovoru čak i ako ukupan zbroj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opravdanih troškova premaši procijenjeni ukupan proračun naveden u obrascu proračuna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programa ili projekta.</w:t>
      </w:r>
    </w:p>
    <w:p w14:paraId="09DC52A9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Ako se projekt ili program ne provodi ili se neadekvatno, djelomično ili s odlaganjem</w:t>
      </w:r>
    </w:p>
    <w:p w14:paraId="6795E44E" w14:textId="1826BF21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provodi, Općina će temeljem obrazložene odluke smanjiti bespovratna sredstva prvobitno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predviđena u skladu sa stvarnim provođenjem projekta ili programa pod uvjetima sadržanim u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ugovoru što će regulirati dopunom ugovora i bez prejudiciranja prava na raskid ugovora</w:t>
      </w:r>
      <w:r w:rsidR="00BE681C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sukladno odredbama Uredbe i ovog Pravilnika.</w:t>
      </w:r>
    </w:p>
    <w:p w14:paraId="25597CFA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C64691C" w14:textId="03D1DEB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lastRenderedPageBreak/>
        <w:t>Povrat sredstava</w:t>
      </w:r>
    </w:p>
    <w:p w14:paraId="3F473118" w14:textId="77777777" w:rsidR="002D6DD0" w:rsidRDefault="002D6DD0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3216324" w14:textId="4B560D40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44.</w:t>
      </w:r>
    </w:p>
    <w:p w14:paraId="4A52F815" w14:textId="2FA9B0A5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Općina će od Korisnika financiranja u pisanom obliku zatražiti povrat sredstava za provedbu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odobrenog programa ili projekta u slučaju kada utvrdi da Korisnik financiranja:</w:t>
      </w:r>
    </w:p>
    <w:p w14:paraId="6C04204F" w14:textId="7A0D2883" w:rsidR="00F40F59" w:rsidRPr="00792DED" w:rsidRDefault="00F40F59" w:rsidP="002D6D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nije realizirao program ili projekt utvrđen proračunom i ugovorom,</w:t>
      </w:r>
    </w:p>
    <w:p w14:paraId="75585901" w14:textId="2F7AB17F" w:rsidR="00F40F59" w:rsidRPr="00792DED" w:rsidRDefault="00F40F59" w:rsidP="002D6D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nije utrošio sva odobrena sredstva,</w:t>
      </w:r>
    </w:p>
    <w:p w14:paraId="595B6131" w14:textId="4A0BA522" w:rsidR="00F40F59" w:rsidRPr="00792DED" w:rsidRDefault="00F40F59" w:rsidP="002D6D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sredstva nije koristio namjenski,</w:t>
      </w:r>
    </w:p>
    <w:p w14:paraId="21AC68F3" w14:textId="1E0A14EF" w:rsidR="00F40F59" w:rsidRPr="00792DED" w:rsidRDefault="002D6DD0" w:rsidP="002D6D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i</w:t>
      </w:r>
      <w:r w:rsidR="00F40F59" w:rsidRPr="00792DED">
        <w:rPr>
          <w:rFonts w:ascii="Times New Roman" w:hAnsi="Times New Roman" w:cs="Times New Roman"/>
          <w:sz w:val="26"/>
          <w:szCs w:val="26"/>
        </w:rPr>
        <w:t>z neopravdanih razloga nije podnio izvješće u propisanom roku.</w:t>
      </w:r>
    </w:p>
    <w:p w14:paraId="56F732D1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E42E514" w14:textId="4D0F1721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45.</w:t>
      </w:r>
    </w:p>
    <w:p w14:paraId="0D618E6B" w14:textId="029E2BAA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Korisnik financiranja će Općini, najkasnije u roku od 45 dana od primitka zahtjeva, sukladno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uputama davatelja financijskih sredstava da to učini vratiti sve iznose uplaćene preko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utvrđenog konačnog iznosa kao i sva neutrošena sredstva te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nenamjenski utrošena sredstva.</w:t>
      </w:r>
    </w:p>
    <w:p w14:paraId="33E65ABA" w14:textId="0E00AF69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Ukoliko korisnik ne vrati sredstva u roku koji je utvrdila Općina, Općina će povećati dospjele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iznose dodavanjem zakonske zatezne kamate.</w:t>
      </w:r>
    </w:p>
    <w:p w14:paraId="0FEBDADF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8B28393" w14:textId="29A3E744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46.</w:t>
      </w:r>
    </w:p>
    <w:p w14:paraId="736E9A8E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 slučaju kada korisnik financiranja ne vrati sredstva Davatelju financijskih sredstava,</w:t>
      </w:r>
    </w:p>
    <w:p w14:paraId="3C950D6C" w14:textId="1A29B4F0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Davatelj financijskih sredstava će donijeti odluku da prijave tog prijavitelja koje pristignu na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natječaj u narednih pet (5) godina ne uzme u razmatranje.</w:t>
      </w:r>
    </w:p>
    <w:p w14:paraId="3D30CB84" w14:textId="77777777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U tom slučaju, takva odredba mora biti istaknuta u natječaju.</w:t>
      </w:r>
    </w:p>
    <w:p w14:paraId="6DD3127C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3FC5448" w14:textId="00E1B46B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VIII. ZAVRŠNE ODREDBE</w:t>
      </w:r>
    </w:p>
    <w:p w14:paraId="1DFF2D99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23A1304" w14:textId="5578FFEE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47.</w:t>
      </w:r>
    </w:p>
    <w:p w14:paraId="4F5AFF90" w14:textId="137C7BB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Korisnik financiranja ne smije sudjelovati u izbornoj ili drugoj promidžbi političke stranke,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koalicije ili kandidata, davati izravnu potporu političkoj stranci, koaliciji ili kandidatu ni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prikupljati financijska sredstva za financiranje političkih tijela, koalicija ili kandidata za sve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vrijeme trajanja ugovora.</w:t>
      </w:r>
    </w:p>
    <w:p w14:paraId="3189597A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10B1246" w14:textId="60A192CB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48.</w:t>
      </w:r>
    </w:p>
    <w:p w14:paraId="596B9C46" w14:textId="09258EBE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Na sadržaj natječajne dokumentacije vezane za financiranje udruga sredstvima proračuna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Općine koji nije uređen ovim Pravilnikom primjenjivati će se neposredno odredbe Zakona i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Uredbe.</w:t>
      </w:r>
    </w:p>
    <w:p w14:paraId="7BFF3E88" w14:textId="77777777" w:rsidR="002D6DD0" w:rsidRDefault="002D6DD0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105708F7" w14:textId="6C2FACA6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49.</w:t>
      </w:r>
    </w:p>
    <w:p w14:paraId="6DF27EBD" w14:textId="799B949F" w:rsidR="00F40F59" w:rsidRPr="00792DED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Zadužuje se Jedinstveni upravni odjel da prijedloge natječajne dokumentacije pripremaju</w:t>
      </w:r>
      <w:r w:rsidR="002D6DD0">
        <w:rPr>
          <w:rFonts w:ascii="Times New Roman" w:hAnsi="Times New Roman" w:cs="Times New Roman"/>
          <w:sz w:val="26"/>
          <w:szCs w:val="26"/>
        </w:rPr>
        <w:t xml:space="preserve"> </w:t>
      </w:r>
      <w:r w:rsidRPr="00792DED">
        <w:rPr>
          <w:rFonts w:ascii="Times New Roman" w:hAnsi="Times New Roman" w:cs="Times New Roman"/>
          <w:sz w:val="26"/>
          <w:szCs w:val="26"/>
        </w:rPr>
        <w:t>sukladno ovom Pravilniku.</w:t>
      </w:r>
    </w:p>
    <w:p w14:paraId="76747168" w14:textId="77777777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AF50370" w14:textId="264D16E7" w:rsidR="00F40F59" w:rsidRPr="00792DED" w:rsidRDefault="00F40F59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>Članak 50.</w:t>
      </w:r>
    </w:p>
    <w:p w14:paraId="0EDBCE8A" w14:textId="72724EFC" w:rsidR="00F40F59" w:rsidRDefault="00F40F59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92DED">
        <w:rPr>
          <w:rFonts w:ascii="Times New Roman" w:hAnsi="Times New Roman" w:cs="Times New Roman"/>
          <w:sz w:val="26"/>
          <w:szCs w:val="26"/>
        </w:rPr>
        <w:t xml:space="preserve">Ovaj Pravilnik stupa na snagu </w:t>
      </w:r>
      <w:r w:rsidR="002D6DD0">
        <w:rPr>
          <w:rFonts w:ascii="Times New Roman" w:hAnsi="Times New Roman" w:cs="Times New Roman"/>
          <w:sz w:val="26"/>
          <w:szCs w:val="26"/>
        </w:rPr>
        <w:t xml:space="preserve">osmog dana od dana objave u „Glasniku Karlovačke Županije“ </w:t>
      </w:r>
    </w:p>
    <w:p w14:paraId="567049DF" w14:textId="2CCED8EA" w:rsidR="002D6DD0" w:rsidRDefault="002D6DD0" w:rsidP="002D6DD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66447E0" w14:textId="4342BDA6" w:rsidR="002D6DD0" w:rsidRPr="00792DED" w:rsidRDefault="002D6DD0" w:rsidP="002D6DD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OPĆINSKO VIJEĆE OPĆINE TOUNJ </w:t>
      </w:r>
    </w:p>
    <w:p w14:paraId="15AE5362" w14:textId="103FE2B5" w:rsidR="00A46A03" w:rsidRDefault="00A46A03" w:rsidP="00D30B31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14:paraId="7DE8F5EB" w14:textId="5A9F9634" w:rsidR="00D30B31" w:rsidRDefault="00D30B31" w:rsidP="00D30B31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PREDSJEDNIK:</w:t>
      </w:r>
    </w:p>
    <w:p w14:paraId="37523131" w14:textId="78D85BD1" w:rsidR="00D30B31" w:rsidRPr="00792DED" w:rsidRDefault="00D30B31" w:rsidP="00D30B31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Darko Meašić </w:t>
      </w:r>
    </w:p>
    <w:sectPr w:rsidR="00D30B31" w:rsidRPr="0079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FB"/>
    <w:multiLevelType w:val="hybridMultilevel"/>
    <w:tmpl w:val="5276E154"/>
    <w:lvl w:ilvl="0" w:tplc="1EB8F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590F"/>
    <w:multiLevelType w:val="hybridMultilevel"/>
    <w:tmpl w:val="AA504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546"/>
    <w:multiLevelType w:val="hybridMultilevel"/>
    <w:tmpl w:val="C43A7450"/>
    <w:lvl w:ilvl="0" w:tplc="1EB8F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42D"/>
    <w:multiLevelType w:val="hybridMultilevel"/>
    <w:tmpl w:val="CCF0A684"/>
    <w:lvl w:ilvl="0" w:tplc="1EB8F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FC5"/>
    <w:multiLevelType w:val="hybridMultilevel"/>
    <w:tmpl w:val="BF548CC4"/>
    <w:lvl w:ilvl="0" w:tplc="C73C04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65F7"/>
    <w:multiLevelType w:val="hybridMultilevel"/>
    <w:tmpl w:val="C4603B56"/>
    <w:lvl w:ilvl="0" w:tplc="42844D96">
      <w:start w:val="6"/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859"/>
    <w:multiLevelType w:val="hybridMultilevel"/>
    <w:tmpl w:val="9C1204CC"/>
    <w:lvl w:ilvl="0" w:tplc="1EB8F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F4ED0"/>
    <w:multiLevelType w:val="hybridMultilevel"/>
    <w:tmpl w:val="9816ECA4"/>
    <w:lvl w:ilvl="0" w:tplc="1EB8F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128"/>
    <w:multiLevelType w:val="hybridMultilevel"/>
    <w:tmpl w:val="C64AB6E4"/>
    <w:lvl w:ilvl="0" w:tplc="C73C04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F0021"/>
    <w:multiLevelType w:val="hybridMultilevel"/>
    <w:tmpl w:val="5CAC9BD4"/>
    <w:lvl w:ilvl="0" w:tplc="1EB8F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108B"/>
    <w:multiLevelType w:val="hybridMultilevel"/>
    <w:tmpl w:val="97F63E7E"/>
    <w:lvl w:ilvl="0" w:tplc="C73C04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07453">
    <w:abstractNumId w:val="1"/>
  </w:num>
  <w:num w:numId="2" w16cid:durableId="648050442">
    <w:abstractNumId w:val="6"/>
  </w:num>
  <w:num w:numId="3" w16cid:durableId="198202317">
    <w:abstractNumId w:val="2"/>
  </w:num>
  <w:num w:numId="4" w16cid:durableId="497615880">
    <w:abstractNumId w:val="9"/>
  </w:num>
  <w:num w:numId="5" w16cid:durableId="1282539649">
    <w:abstractNumId w:val="0"/>
  </w:num>
  <w:num w:numId="6" w16cid:durableId="2085100016">
    <w:abstractNumId w:val="7"/>
  </w:num>
  <w:num w:numId="7" w16cid:durableId="2016422147">
    <w:abstractNumId w:val="4"/>
  </w:num>
  <w:num w:numId="8" w16cid:durableId="1928804190">
    <w:abstractNumId w:val="8"/>
  </w:num>
  <w:num w:numId="9" w16cid:durableId="1134255886">
    <w:abstractNumId w:val="10"/>
  </w:num>
  <w:num w:numId="10" w16cid:durableId="1278756201">
    <w:abstractNumId w:val="5"/>
  </w:num>
  <w:num w:numId="11" w16cid:durableId="1315064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59"/>
    <w:rsid w:val="000268C9"/>
    <w:rsid w:val="0019363D"/>
    <w:rsid w:val="002D6DD0"/>
    <w:rsid w:val="002E62FB"/>
    <w:rsid w:val="0037675B"/>
    <w:rsid w:val="0047541C"/>
    <w:rsid w:val="00792DED"/>
    <w:rsid w:val="007F0C84"/>
    <w:rsid w:val="008F0D96"/>
    <w:rsid w:val="00A31B31"/>
    <w:rsid w:val="00A46A03"/>
    <w:rsid w:val="00AE5F55"/>
    <w:rsid w:val="00BE681C"/>
    <w:rsid w:val="00D30B31"/>
    <w:rsid w:val="00DA36EA"/>
    <w:rsid w:val="00F40F59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D07"/>
  <w15:docId w15:val="{6482A265-6FC1-434D-9B4D-B8F8F0F2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Tounj</dc:creator>
  <cp:keywords/>
  <dc:description/>
  <cp:lastModifiedBy>Gabejshn Gabejshn</cp:lastModifiedBy>
  <cp:revision>2</cp:revision>
  <cp:lastPrinted>2023-02-20T09:10:00Z</cp:lastPrinted>
  <dcterms:created xsi:type="dcterms:W3CDTF">2023-02-24T12:41:00Z</dcterms:created>
  <dcterms:modified xsi:type="dcterms:W3CDTF">2023-02-24T12:41:00Z</dcterms:modified>
</cp:coreProperties>
</file>